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05AF544" wp14:paraId="140C38BC" wp14:textId="006F14C7">
      <w:pPr>
        <w:pStyle w:val="Normal"/>
        <w:rPr>
          <w:rFonts w:ascii="Times New Roman" w:hAnsi="Times New Roman" w:eastAsia="Times New Roman" w:cs="Times New Roman"/>
          <w:b w:val="0"/>
          <w:bCs w:val="0"/>
          <w:sz w:val="22"/>
          <w:szCs w:val="22"/>
          <w:lang w:val="en-US"/>
        </w:rPr>
      </w:pPr>
      <w:r w:rsidRPr="363F1BFF" w:rsidR="58CAF793">
        <w:rPr>
          <w:rFonts w:ascii="Times New Roman" w:hAnsi="Times New Roman" w:eastAsia="Times New Roman" w:cs="Times New Roman"/>
          <w:b w:val="1"/>
          <w:bCs w:val="1"/>
          <w:sz w:val="26"/>
          <w:szCs w:val="26"/>
          <w:lang w:val="en-US"/>
        </w:rPr>
        <w:t xml:space="preserve">[</w:t>
      </w:r>
      <w:r w:rsidRPr="363F1BFF" w:rsidR="58CAF793">
        <w:rPr>
          <w:rFonts w:ascii="Times New Roman" w:hAnsi="Times New Roman" w:eastAsia="Times New Roman" w:cs="Times New Roman"/>
          <w:b w:val="1"/>
          <w:bCs w:val="1"/>
          <w:sz w:val="26"/>
          <w:szCs w:val="26"/>
          <w:lang w:val="en-US"/>
        </w:rPr>
        <w:t xml:space="preserve">Country :</w:t>
      </w:r>
      <w:r w:rsidRPr="363F1BFF" w:rsidR="58CAF793">
        <w:rPr>
          <w:rFonts w:ascii="Times New Roman" w:hAnsi="Times New Roman" w:eastAsia="Times New Roman" w:cs="Times New Roman"/>
          <w:b w:val="1"/>
          <w:bCs w:val="1"/>
          <w:sz w:val="26"/>
          <w:szCs w:val="26"/>
          <w:lang w:val="en-US"/>
        </w:rPr>
        <w:t>Republic</w:t>
      </w:r>
      <w:r w:rsidRPr="363F1BFF" w:rsidR="58CAF793">
        <w:rPr>
          <w:rFonts w:ascii="Times New Roman" w:hAnsi="Times New Roman" w:eastAsia="Times New Roman" w:cs="Times New Roman"/>
          <w:b w:val="1"/>
          <w:bCs w:val="1"/>
          <w:sz w:val="26"/>
          <w:szCs w:val="26"/>
          <w:lang w:val="en-US"/>
        </w:rPr>
        <w:t xml:space="preserve"> of Peru]</w:t>
      </w:r>
      <w:r>
        <w:br/>
      </w:r>
      <w:r w:rsidRPr="363F1BFF" w:rsidR="363F1BFF">
        <w:rPr>
          <w:rFonts w:ascii="Times New Roman" w:hAnsi="Times New Roman" w:eastAsia="Times New Roman" w:cs="Times New Roman"/>
          <w:b w:val="1"/>
          <w:bCs w:val="1"/>
          <w:sz w:val="26"/>
          <w:szCs w:val="26"/>
          <w:lang w:val="en-US"/>
        </w:rPr>
        <w:t>[</w:t>
      </w:r>
      <w:r w:rsidRPr="363F1BFF" w:rsidR="363F1BFF">
        <w:rPr>
          <w:rFonts w:ascii="Times New Roman" w:hAnsi="Times New Roman" w:eastAsia="Times New Roman" w:cs="Times New Roman"/>
          <w:b w:val="1"/>
          <w:bCs w:val="1"/>
          <w:sz w:val="26"/>
          <w:szCs w:val="26"/>
          <w:lang w:val="en-US"/>
        </w:rPr>
        <w:t>Committee :Disarmament</w:t>
      </w:r>
      <w:r w:rsidRPr="363F1BFF" w:rsidR="363F1BFF">
        <w:rPr>
          <w:rFonts w:ascii="Times New Roman" w:hAnsi="Times New Roman" w:eastAsia="Times New Roman" w:cs="Times New Roman"/>
          <w:b w:val="1"/>
          <w:bCs w:val="1"/>
          <w:sz w:val="26"/>
          <w:szCs w:val="26"/>
          <w:lang w:val="en-US"/>
        </w:rPr>
        <w:t xml:space="preserve"> and International Security Committee</w:t>
      </w:r>
      <w:r w:rsidRPr="363F1BFF" w:rsidR="363F1BFF">
        <w:rPr>
          <w:rFonts w:ascii="Times New Roman" w:hAnsi="Times New Roman" w:eastAsia="Times New Roman" w:cs="Times New Roman"/>
          <w:b w:val="1"/>
          <w:bCs w:val="1"/>
          <w:sz w:val="26"/>
          <w:szCs w:val="26"/>
          <w:lang w:val="en-US"/>
        </w:rPr>
        <w:t>]</w:t>
      </w:r>
      <w:r>
        <w:br/>
      </w:r>
      <w:r>
        <w:drawing>
          <wp:anchor xmlns:wp14="http://schemas.microsoft.com/office/word/2010/wordprocessingDrawing" distT="0" distB="0" distL="114300" distR="114300" simplePos="0" relativeHeight="251658240" behindDoc="0" locked="0" layoutInCell="1" allowOverlap="1" wp14:editId="7FF0210A" wp14:anchorId="75731B0E">
            <wp:simplePos x="0" y="0"/>
            <wp:positionH relativeFrom="column">
              <wp:align>right</wp:align>
            </wp:positionH>
            <wp:positionV relativeFrom="paragraph">
              <wp:posOffset>0</wp:posOffset>
            </wp:positionV>
            <wp:extent cx="1260000" cy="840699"/>
            <wp:effectExtent l="0" t="0" r="0" b="0"/>
            <wp:wrapSquare wrapText="bothSides"/>
            <wp:docPr id="1939805966" name="" title=""/>
            <wp:cNvGraphicFramePr>
              <a:graphicFrameLocks noChangeAspect="1"/>
            </wp:cNvGraphicFramePr>
            <a:graphic>
              <a:graphicData uri="http://schemas.openxmlformats.org/drawingml/2006/picture">
                <pic:pic>
                  <pic:nvPicPr>
                    <pic:cNvPr id="0" name=""/>
                    <pic:cNvPicPr/>
                  </pic:nvPicPr>
                  <pic:blipFill>
                    <a:blip r:embed="R78b65d6ebd1b4651">
                      <a:extLst>
                        <a:ext xmlns:a="http://schemas.openxmlformats.org/drawingml/2006/main" uri="{28A0092B-C50C-407E-A947-70E740481C1C}">
                          <a14:useLocalDpi val="0"/>
                        </a:ext>
                      </a:extLst>
                    </a:blip>
                    <a:stretch>
                      <a:fillRect/>
                    </a:stretch>
                  </pic:blipFill>
                  <pic:spPr>
                    <a:xfrm>
                      <a:off x="0" y="0"/>
                      <a:ext cx="1260000" cy="840699"/>
                    </a:xfrm>
                    <a:prstGeom prst="rect">
                      <a:avLst/>
                    </a:prstGeom>
                  </pic:spPr>
                </pic:pic>
              </a:graphicData>
            </a:graphic>
            <wp14:sizeRelH relativeFrom="page">
              <wp14:pctWidth>0</wp14:pctWidth>
            </wp14:sizeRelH>
            <wp14:sizeRelV relativeFrom="page">
              <wp14:pctHeight>0</wp14:pctHeight>
            </wp14:sizeRelV>
          </wp:anchor>
        </w:drawing>
      </w:r>
      <w:r w:rsidRPr="363F1BFF" w:rsidR="363F1BFF">
        <w:rPr>
          <w:rFonts w:ascii="Times New Roman" w:hAnsi="Times New Roman" w:eastAsia="Times New Roman" w:cs="Times New Roman"/>
          <w:b w:val="1"/>
          <w:bCs w:val="1"/>
          <w:sz w:val="26"/>
          <w:szCs w:val="26"/>
          <w:lang w:val="en-US"/>
        </w:rPr>
        <w:t>[</w:t>
      </w:r>
      <w:r w:rsidRPr="363F1BFF" w:rsidR="363F1BFF">
        <w:rPr>
          <w:rFonts w:ascii="Times New Roman" w:hAnsi="Times New Roman" w:eastAsia="Times New Roman" w:cs="Times New Roman"/>
          <w:b w:val="1"/>
          <w:bCs w:val="1"/>
          <w:sz w:val="26"/>
          <w:szCs w:val="26"/>
          <w:lang w:val="en-US"/>
        </w:rPr>
        <w:t>Agenda :The</w:t>
      </w:r>
      <w:r w:rsidRPr="363F1BFF" w:rsidR="363F1BFF">
        <w:rPr>
          <w:rFonts w:ascii="Times New Roman" w:hAnsi="Times New Roman" w:eastAsia="Times New Roman" w:cs="Times New Roman"/>
          <w:b w:val="1"/>
          <w:bCs w:val="1"/>
          <w:sz w:val="26"/>
          <w:szCs w:val="26"/>
          <w:lang w:val="en-US"/>
        </w:rPr>
        <w:t xml:space="preserve"> Implications of the Militarization of Space and Potential Dangers of a Space Arms Race]</w:t>
      </w:r>
      <w:r>
        <w:br/>
      </w:r>
      <w:r>
        <w:br/>
      </w:r>
      <w:r w:rsidRPr="705AF544" w:rsidR="705AF544">
        <w:rPr>
          <w:rFonts w:ascii="Times New Roman" w:hAnsi="Times New Roman" w:eastAsia="Times New Roman" w:cs="Times New Roman"/>
          <w:b w:val="0"/>
          <w:bCs w:val="0"/>
          <w:sz w:val="22"/>
          <w:szCs w:val="22"/>
          <w:lang w:val="en-US"/>
        </w:rPr>
        <w:t xml:space="preserve">  In the mid-1960s, it began negotiations with the Soviet Union and other countries on the UN committee to develop a binding outer space treaty. The resulting Outer Space Treaty continues to serve as the cornerstone of international outer space law. Preambles are one of the few basic tools used to interpret the </w:t>
      </w:r>
      <w:r w:rsidRPr="705AF544" w:rsidR="705AF544">
        <w:rPr>
          <w:rFonts w:ascii="Times New Roman" w:hAnsi="Times New Roman" w:eastAsia="Times New Roman" w:cs="Times New Roman"/>
          <w:b w:val="0"/>
          <w:bCs w:val="0"/>
          <w:sz w:val="22"/>
          <w:szCs w:val="22"/>
          <w:lang w:val="en-US"/>
        </w:rPr>
        <w:t>objectives</w:t>
      </w:r>
      <w:r w:rsidRPr="705AF544" w:rsidR="705AF544">
        <w:rPr>
          <w:rFonts w:ascii="Times New Roman" w:hAnsi="Times New Roman" w:eastAsia="Times New Roman" w:cs="Times New Roman"/>
          <w:b w:val="0"/>
          <w:bCs w:val="0"/>
          <w:sz w:val="22"/>
          <w:szCs w:val="22"/>
          <w:lang w:val="en-US"/>
        </w:rPr>
        <w:t xml:space="preserve"> of a treaty and therefore the preamble of the Outer Space Treaty should not be dismissed as a mere ornament to the treaty. However, preambles do not impose binding legal obligations on States in the same way as substantive articles. Thus, the phrase ‘peaceful purposes’ in the preamble of the Outer Space Treaty is not a binding requirement, but merely an interpretative aid to the substantive provisions of the treaty.  We oppose this statement. The United Nations should give it a deeper meaning and amend the treaty to include armed satellites. Only in this way can we ensure safe space. </w:t>
      </w:r>
      <w:r w:rsidRPr="705AF544" w:rsidR="705AF544">
        <w:rPr>
          <w:rFonts w:ascii="Times New Roman" w:hAnsi="Times New Roman" w:eastAsia="Times New Roman" w:cs="Times New Roman"/>
          <w:b w:val="0"/>
          <w:bCs w:val="0"/>
          <w:sz w:val="26"/>
          <w:szCs w:val="26"/>
          <w:lang w:val="en-US"/>
        </w:rPr>
        <w:t>I</w:t>
      </w:r>
      <w:r w:rsidRPr="705AF544" w:rsidR="705AF544">
        <w:rPr>
          <w:rFonts w:ascii="Times New Roman" w:hAnsi="Times New Roman" w:eastAsia="Times New Roman" w:cs="Times New Roman"/>
          <w:b w:val="0"/>
          <w:bCs w:val="0"/>
          <w:sz w:val="22"/>
          <w:szCs w:val="22"/>
          <w:lang w:val="en-US"/>
        </w:rPr>
        <w:t xml:space="preserve">n the past, Peru has </w:t>
      </w:r>
      <w:r w:rsidRPr="705AF544" w:rsidR="705AF544">
        <w:rPr>
          <w:rFonts w:ascii="Times New Roman" w:hAnsi="Times New Roman" w:eastAsia="Times New Roman" w:cs="Times New Roman"/>
          <w:b w:val="0"/>
          <w:bCs w:val="0"/>
          <w:sz w:val="22"/>
          <w:szCs w:val="22"/>
          <w:lang w:val="en-US"/>
        </w:rPr>
        <w:t>g</w:t>
      </w:r>
      <w:r w:rsidRPr="705AF544" w:rsidR="705AF544">
        <w:rPr>
          <w:rFonts w:ascii="Times New Roman" w:hAnsi="Times New Roman" w:eastAsia="Times New Roman" w:cs="Times New Roman"/>
          <w:b w:val="0"/>
          <w:bCs w:val="0"/>
          <w:sz w:val="22"/>
          <w:szCs w:val="22"/>
          <w:lang w:val="en-US"/>
        </w:rPr>
        <w:t xml:space="preserve">enerally remained</w:t>
      </w:r>
      <w:r w:rsidRPr="705AF544" w:rsidR="705AF544">
        <w:rPr>
          <w:rFonts w:ascii="Times New Roman" w:hAnsi="Times New Roman" w:eastAsia="Times New Roman" w:cs="Times New Roman"/>
          <w:b w:val="0"/>
          <w:bCs w:val="0"/>
          <w:sz w:val="22"/>
          <w:szCs w:val="22"/>
          <w:lang w:val="en-US"/>
        </w:rPr>
        <w:t xml:space="preserve"> </w:t>
      </w:r>
      <w:r w:rsidRPr="705AF544" w:rsidR="705AF544">
        <w:rPr>
          <w:rFonts w:ascii="Times New Roman" w:hAnsi="Times New Roman" w:eastAsia="Times New Roman" w:cs="Times New Roman"/>
          <w:b w:val="0"/>
          <w:bCs w:val="0"/>
          <w:sz w:val="22"/>
          <w:szCs w:val="22"/>
          <w:lang w:val="en-US"/>
        </w:rPr>
        <w:t>passive in the space race and in the deployment of weapons and satellites in space. Because of this passivity, Peru did not sign The Outer Space Treaty. As all governments know, military actions in space can be risky and dangerous. Peruvian government were against to these actions when governments and their armies use their weapons at the space.</w:t>
      </w:r>
    </w:p>
    <w:p xmlns:wp14="http://schemas.microsoft.com/office/word/2010/wordml" w:rsidP="72BAB7F6" wp14:paraId="210B400B" wp14:textId="5B6FEE59">
      <w:pPr>
        <w:pStyle w:val="Normal"/>
        <w:ind/>
        <w:rPr>
          <w:rFonts w:ascii="Times New Roman" w:hAnsi="Times New Roman" w:eastAsia="Times New Roman" w:cs="Times New Roman"/>
          <w:sz w:val="22"/>
          <w:szCs w:val="22"/>
          <w:lang w:val="en-US"/>
        </w:rPr>
      </w:pPr>
      <w:r w:rsidRPr="72BAB7F6" w:rsidR="72BAB7F6">
        <w:rPr>
          <w:rFonts w:ascii="Times New Roman" w:hAnsi="Times New Roman" w:eastAsia="Times New Roman" w:cs="Times New Roman"/>
          <w:b w:val="0"/>
          <w:bCs w:val="0"/>
          <w:sz w:val="22"/>
          <w:szCs w:val="22"/>
          <w:lang w:val="en-US"/>
        </w:rPr>
        <w:t xml:space="preserve">  But nowadays, The Peruvian government has also begun to </w:t>
      </w:r>
      <w:r w:rsidRPr="72BAB7F6" w:rsidR="72BAB7F6">
        <w:rPr>
          <w:rFonts w:ascii="Times New Roman" w:hAnsi="Times New Roman" w:eastAsia="Times New Roman" w:cs="Times New Roman"/>
          <w:b w:val="0"/>
          <w:bCs w:val="0"/>
          <w:sz w:val="22"/>
          <w:szCs w:val="22"/>
          <w:lang w:val="en-US"/>
        </w:rPr>
        <w:t>allocate</w:t>
      </w:r>
      <w:r w:rsidRPr="72BAB7F6" w:rsidR="72BAB7F6">
        <w:rPr>
          <w:rFonts w:ascii="Times New Roman" w:hAnsi="Times New Roman" w:eastAsia="Times New Roman" w:cs="Times New Roman"/>
          <w:b w:val="0"/>
          <w:bCs w:val="0"/>
          <w:sz w:val="22"/>
          <w:szCs w:val="22"/>
          <w:lang w:val="en-US"/>
        </w:rPr>
        <w:t xml:space="preserve"> funds for weapons and satellite positioning in space and to work with universities on these issues. The passivity we mentioned earlier has also </w:t>
      </w:r>
      <w:r w:rsidRPr="72BAB7F6" w:rsidR="72BAB7F6">
        <w:rPr>
          <w:rFonts w:ascii="Times New Roman" w:hAnsi="Times New Roman" w:eastAsia="Times New Roman" w:cs="Times New Roman"/>
          <w:b w:val="0"/>
          <w:bCs w:val="0"/>
          <w:sz w:val="22"/>
          <w:szCs w:val="22"/>
          <w:lang w:val="en-US"/>
        </w:rPr>
        <w:t>come to an end</w:t>
      </w:r>
      <w:r w:rsidRPr="72BAB7F6" w:rsidR="72BAB7F6">
        <w:rPr>
          <w:rFonts w:ascii="Times New Roman" w:hAnsi="Times New Roman" w:eastAsia="Times New Roman" w:cs="Times New Roman"/>
          <w:b w:val="0"/>
          <w:bCs w:val="0"/>
          <w:sz w:val="22"/>
          <w:szCs w:val="22"/>
          <w:lang w:val="en-US"/>
        </w:rPr>
        <w:t xml:space="preserve"> with these movements because the Republic of Peru must not </w:t>
      </w:r>
      <w:r w:rsidRPr="72BAB7F6" w:rsidR="72BAB7F6">
        <w:rPr>
          <w:rFonts w:ascii="Times New Roman" w:hAnsi="Times New Roman" w:eastAsia="Times New Roman" w:cs="Times New Roman"/>
          <w:b w:val="0"/>
          <w:bCs w:val="0"/>
          <w:sz w:val="22"/>
          <w:szCs w:val="22"/>
          <w:lang w:val="en-US"/>
        </w:rPr>
        <w:t>lag behind</w:t>
      </w:r>
      <w:r w:rsidRPr="72BAB7F6" w:rsidR="72BAB7F6">
        <w:rPr>
          <w:rFonts w:ascii="Times New Roman" w:hAnsi="Times New Roman" w:eastAsia="Times New Roman" w:cs="Times New Roman"/>
          <w:b w:val="0"/>
          <w:bCs w:val="0"/>
          <w:sz w:val="22"/>
          <w:szCs w:val="22"/>
          <w:lang w:val="en-US"/>
        </w:rPr>
        <w:t xml:space="preserve"> other states. Since the first contributions made to rocketry by Pedro Paulet and the creation of launching facilities for research purposes using sounding rockets, we have always wanted to be part of Space. Currently, Peru is growing in the field of space applications with the acquisition of the Peru-Sat1 Satellite and is looking forward to </w:t>
      </w:r>
      <w:r w:rsidRPr="72BAB7F6" w:rsidR="72BAB7F6">
        <w:rPr>
          <w:rFonts w:ascii="Times New Roman" w:hAnsi="Times New Roman" w:eastAsia="Times New Roman" w:cs="Times New Roman"/>
          <w:b w:val="0"/>
          <w:bCs w:val="0"/>
          <w:sz w:val="22"/>
          <w:szCs w:val="22"/>
          <w:lang w:val="en-US"/>
        </w:rPr>
        <w:t>develop</w:t>
      </w:r>
      <w:r w:rsidRPr="72BAB7F6" w:rsidR="72BAB7F6">
        <w:rPr>
          <w:rFonts w:ascii="Times New Roman" w:hAnsi="Times New Roman" w:eastAsia="Times New Roman" w:cs="Times New Roman"/>
          <w:b w:val="0"/>
          <w:bCs w:val="0"/>
          <w:sz w:val="22"/>
          <w:szCs w:val="22"/>
          <w:lang w:val="en-US"/>
        </w:rPr>
        <w:t xml:space="preserve"> scientific research in the Martian Analog Pampas de La Joya as well as with the development of small rockets, nanosatellites and biological payloads by </w:t>
      </w:r>
      <w:r w:rsidRPr="72BAB7F6" w:rsidR="72BAB7F6">
        <w:rPr>
          <w:rFonts w:ascii="Times New Roman" w:hAnsi="Times New Roman" w:eastAsia="Times New Roman" w:cs="Times New Roman"/>
          <w:b w:val="0"/>
          <w:bCs w:val="0"/>
          <w:sz w:val="22"/>
          <w:szCs w:val="22"/>
          <w:lang w:val="en-US"/>
        </w:rPr>
        <w:t>different groups</w:t>
      </w:r>
      <w:r w:rsidRPr="72BAB7F6" w:rsidR="72BAB7F6">
        <w:rPr>
          <w:rFonts w:ascii="Times New Roman" w:hAnsi="Times New Roman" w:eastAsia="Times New Roman" w:cs="Times New Roman"/>
          <w:b w:val="0"/>
          <w:bCs w:val="0"/>
          <w:sz w:val="22"/>
          <w:szCs w:val="22"/>
          <w:lang w:val="en-US"/>
        </w:rPr>
        <w:t xml:space="preserve"> working in Peruvian universities.</w:t>
      </w:r>
      <w:r>
        <w:br/>
      </w:r>
      <w:r>
        <w:br/>
      </w:r>
      <w:r w:rsidRPr="72BAB7F6" w:rsidR="72BAB7F6">
        <w:rPr>
          <w:rFonts w:ascii="Times New Roman" w:hAnsi="Times New Roman" w:eastAsia="Times New Roman" w:cs="Times New Roman"/>
          <w:b w:val="0"/>
          <w:bCs w:val="0"/>
          <w:sz w:val="22"/>
          <w:szCs w:val="22"/>
          <w:lang w:val="en-US"/>
        </w:rPr>
        <w:t xml:space="preserve">  The Peruvian government proposes an end to the space arms race and the transfer of all active military satellites to United Nations control. These satellites are detrimental to our future, and civilian satellites are sufficient in all areas you can think of, both communication and transport. Governments should not take their problems into space and use these satellites for military operations.</w:t>
      </w:r>
      <w:r>
        <w:br/>
      </w:r>
      <w:r>
        <w:br/>
      </w:r>
      <w:r w:rsidRPr="72BAB7F6" w:rsidR="72BAB7F6">
        <w:rPr>
          <w:rFonts w:ascii="Times New Roman" w:hAnsi="Times New Roman" w:eastAsia="Times New Roman" w:cs="Times New Roman"/>
          <w:b w:val="0"/>
          <w:bCs w:val="0"/>
          <w:sz w:val="22"/>
          <w:szCs w:val="22"/>
          <w:lang w:val="en-US"/>
        </w:rPr>
        <w:t xml:space="preserve">  It was with this interpretation of peaceful uses of space that the United States </w:t>
      </w:r>
      <w:r w:rsidRPr="72BAB7F6" w:rsidR="72BAB7F6">
        <w:rPr>
          <w:rFonts w:ascii="Times New Roman" w:hAnsi="Times New Roman" w:eastAsia="Times New Roman" w:cs="Times New Roman"/>
          <w:b w:val="0"/>
          <w:bCs w:val="0"/>
          <w:sz w:val="22"/>
          <w:szCs w:val="22"/>
          <w:lang w:val="en-US"/>
        </w:rPr>
        <w:t>entered into</w:t>
      </w:r>
      <w:r w:rsidRPr="72BAB7F6" w:rsidR="72BAB7F6">
        <w:rPr>
          <w:rFonts w:ascii="Times New Roman" w:hAnsi="Times New Roman" w:eastAsia="Times New Roman" w:cs="Times New Roman"/>
          <w:b w:val="0"/>
          <w:bCs w:val="0"/>
          <w:sz w:val="22"/>
          <w:szCs w:val="22"/>
          <w:lang w:val="en-US"/>
        </w:rPr>
        <w:t xml:space="preserve"> negotiations with the Soviet Union and the other nations of the UN committee to develop a binding space treaty during the mid-1960s. The resulting Outer Space Treaty continues to serve as the cornerstone of international outer space law. The treaty’s preamble repeats the equivocal, non-binding peaceful use language of the declaration mentioned above. Preambles are one of several essential tools used to interpret a treaty’s purposes, and, thus, the Outer Space Treaty’s preamble should not be disregarded as mere ornamentation to the treaty. That said, preambles do not impose binding legal obligations on states in the same way that substantive articles do. Thus, the “peaceful purposes” language of the Outer Space Treaty’s preamble is not a binding requirement, but merely an interpretive aid to the treaty’s substantive </w:t>
      </w:r>
      <w:r w:rsidRPr="72BAB7F6" w:rsidR="72BAB7F6">
        <w:rPr>
          <w:rFonts w:ascii="Times New Roman" w:hAnsi="Times New Roman" w:eastAsia="Times New Roman" w:cs="Times New Roman"/>
          <w:b w:val="0"/>
          <w:bCs w:val="0"/>
          <w:sz w:val="22"/>
          <w:szCs w:val="22"/>
          <w:lang w:val="en-US"/>
        </w:rPr>
        <w:t>provisions.</w:t>
      </w:r>
      <w:r w:rsidRPr="72BAB7F6" w:rsidR="72BAB7F6">
        <w:rPr>
          <w:rFonts w:ascii="Times New Roman" w:hAnsi="Times New Roman" w:eastAsia="Times New Roman" w:cs="Times New Roman"/>
          <w:b w:val="0"/>
          <w:bCs w:val="0"/>
          <w:sz w:val="22"/>
          <w:szCs w:val="22"/>
          <w:lang w:val="en-US"/>
        </w:rPr>
        <w:t xml:space="preserve">   </w:t>
      </w:r>
    </w:p>
    <w:p xmlns:wp14="http://schemas.microsoft.com/office/word/2010/wordml" w:rsidP="72BAB7F6" wp14:paraId="00A62294" wp14:textId="691DF087">
      <w:pPr>
        <w:pStyle w:val="Normal"/>
        <w:ind/>
        <w:rPr>
          <w:rFonts w:ascii="Times New Roman" w:hAnsi="Times New Roman" w:eastAsia="Times New Roman" w:cs="Times New Roman"/>
          <w:sz w:val="22"/>
          <w:szCs w:val="22"/>
          <w:lang w:val="en-US"/>
        </w:rPr>
      </w:pPr>
      <w:r w:rsidRPr="72BAB7F6" w:rsidR="72BAB7F6">
        <w:rPr>
          <w:rFonts w:ascii="Times New Roman" w:hAnsi="Times New Roman" w:eastAsia="Times New Roman" w:cs="Times New Roman"/>
          <w:b w:val="0"/>
          <w:bCs w:val="0"/>
          <w:sz w:val="22"/>
          <w:szCs w:val="22"/>
          <w:lang w:val="en-US"/>
        </w:rPr>
        <w:t xml:space="preserve">  According to the Peruvian Government, no missile positioned for defense should be illegal. Self-defense is a fundamental right of all </w:t>
      </w:r>
      <w:r w:rsidRPr="72BAB7F6" w:rsidR="72BAB7F6">
        <w:rPr>
          <w:rFonts w:ascii="Times New Roman" w:hAnsi="Times New Roman" w:eastAsia="Times New Roman" w:cs="Times New Roman"/>
          <w:sz w:val="22"/>
          <w:szCs w:val="22"/>
          <w:lang w:val="en-US"/>
        </w:rPr>
        <w:t>states</w:t>
      </w:r>
      <w:r w:rsidRPr="72BAB7F6" w:rsidR="72BAB7F6">
        <w:rPr>
          <w:rFonts w:ascii="Times New Roman" w:hAnsi="Times New Roman" w:eastAsia="Times New Roman" w:cs="Times New Roman"/>
          <w:sz w:val="22"/>
          <w:szCs w:val="22"/>
          <w:lang w:val="en-US"/>
        </w:rPr>
        <w:t xml:space="preserve"> and we should not make it illegal. On the other hand, offensive weapons, whether from space, </w:t>
      </w:r>
      <w:r w:rsidRPr="72BAB7F6" w:rsidR="72BAB7F6">
        <w:rPr>
          <w:rFonts w:ascii="Times New Roman" w:hAnsi="Times New Roman" w:eastAsia="Times New Roman" w:cs="Times New Roman"/>
          <w:sz w:val="22"/>
          <w:szCs w:val="22"/>
          <w:lang w:val="en-US"/>
        </w:rPr>
        <w:t>land</w:t>
      </w:r>
      <w:r w:rsidRPr="72BAB7F6" w:rsidR="72BAB7F6">
        <w:rPr>
          <w:rFonts w:ascii="Times New Roman" w:hAnsi="Times New Roman" w:eastAsia="Times New Roman" w:cs="Times New Roman"/>
          <w:sz w:val="22"/>
          <w:szCs w:val="22"/>
          <w:lang w:val="en-US"/>
        </w:rPr>
        <w:t xml:space="preserve"> or air, should also be inspected. The United Nations could propose a treaty and set up an inspection commission. UN officials could inspect the governments that have signed the treaty year by year.</w:t>
      </w:r>
      <w:r>
        <w:br/>
      </w:r>
      <w:r>
        <w:br/>
      </w:r>
      <w:r w:rsidRPr="72BAB7F6" w:rsidR="72BAB7F6">
        <w:rPr>
          <w:rFonts w:ascii="Times New Roman" w:hAnsi="Times New Roman" w:eastAsia="Times New Roman" w:cs="Times New Roman"/>
          <w:sz w:val="22"/>
          <w:szCs w:val="22"/>
          <w:lang w:val="en-US"/>
        </w:rPr>
        <w:t xml:space="preserve">  There should not be an arms race in space. A war in space could have </w:t>
      </w:r>
      <w:r w:rsidRPr="72BAB7F6" w:rsidR="72BAB7F6">
        <w:rPr>
          <w:rFonts w:ascii="Times New Roman" w:hAnsi="Times New Roman" w:eastAsia="Times New Roman" w:cs="Times New Roman"/>
          <w:sz w:val="22"/>
          <w:szCs w:val="22"/>
          <w:lang w:val="en-US"/>
        </w:rPr>
        <w:t>a very negative</w:t>
      </w:r>
      <w:r w:rsidRPr="72BAB7F6" w:rsidR="72BAB7F6">
        <w:rPr>
          <w:rFonts w:ascii="Times New Roman" w:hAnsi="Times New Roman" w:eastAsia="Times New Roman" w:cs="Times New Roman"/>
          <w:sz w:val="22"/>
          <w:szCs w:val="22"/>
          <w:lang w:val="en-US"/>
        </w:rPr>
        <w:t xml:space="preserve"> impact on the Earth's atmosphere and human life. To prevent this, all Western and Eastern bloc countries should work together, regardless of ideology, </w:t>
      </w:r>
      <w:r w:rsidRPr="72BAB7F6" w:rsidR="72BAB7F6">
        <w:rPr>
          <w:rFonts w:ascii="Times New Roman" w:hAnsi="Times New Roman" w:eastAsia="Times New Roman" w:cs="Times New Roman"/>
          <w:sz w:val="22"/>
          <w:szCs w:val="22"/>
          <w:lang w:val="en-US"/>
        </w:rPr>
        <w:t>race</w:t>
      </w:r>
      <w:r w:rsidRPr="72BAB7F6" w:rsidR="72BAB7F6">
        <w:rPr>
          <w:rFonts w:ascii="Times New Roman" w:hAnsi="Times New Roman" w:eastAsia="Times New Roman" w:cs="Times New Roman"/>
          <w:sz w:val="22"/>
          <w:szCs w:val="22"/>
          <w:lang w:val="en-US"/>
        </w:rPr>
        <w:t xml:space="preserve"> or status. We can globalize this cooperation, like the Outer Space Treaty, and the Peruvian Government would gladly carry out this task. We must remember that the United Nations must strive for the good of the world, no matter what.</w:t>
      </w:r>
    </w:p>
    <w:p xmlns:wp14="http://schemas.microsoft.com/office/word/2010/wordml" w:rsidP="1EBE2FE6" wp14:paraId="7DCAF163" wp14:textId="301A110D">
      <w:pPr>
        <w:pStyle w:val="Normal"/>
        <w:ind w:firstLine="708"/>
        <w:rPr>
          <w:rFonts w:ascii="Times New Roman" w:hAnsi="Times New Roman" w:eastAsia="Times New Roman" w:cs="Times New Roman"/>
          <w:lang w:val="en-US"/>
        </w:rPr>
      </w:pPr>
      <w:r w:rsidRPr="1EBE2FE6" w:rsidR="1EBE2FE6">
        <w:rPr>
          <w:rFonts w:ascii="Times New Roman" w:hAnsi="Times New Roman" w:eastAsia="Times New Roman" w:cs="Times New Roman"/>
          <w:lang w:val="en-US"/>
        </w:rPr>
        <w:t xml:space="preserve"> </w:t>
      </w:r>
    </w:p>
    <w:p xmlns:wp14="http://schemas.microsoft.com/office/word/2010/wordml" w:rsidP="1EBE2FE6" wp14:paraId="74306064" wp14:textId="5C6AB4EF">
      <w:pPr>
        <w:pStyle w:val="Normal"/>
        <w:ind w:firstLine="0"/>
        <w:rPr>
          <w:lang w:val="en-US"/>
        </w:rPr>
      </w:pPr>
      <w:r>
        <w:br/>
      </w:r>
      <w:r>
        <w:br/>
      </w:r>
      <w:r>
        <w:br/>
      </w:r>
      <w:r>
        <w:br/>
      </w:r>
      <w:r>
        <w:br/>
      </w:r>
      <w:r w:rsidRPr="1EBE2FE6" w:rsidR="1EBE2FE6">
        <w:rPr>
          <w:rFonts w:ascii="Times New Roman" w:hAnsi="Times New Roman" w:eastAsia="Times New Roman" w:cs="Times New Roman"/>
          <w:sz w:val="24"/>
          <w:szCs w:val="24"/>
          <w:lang w:val="en-US"/>
        </w:rPr>
        <w:t xml:space="preserve">                                                        REFERENCES</w:t>
      </w:r>
      <w:r>
        <w:br/>
      </w:r>
      <w:r>
        <w:br/>
      </w:r>
      <w:r>
        <w:br/>
      </w:r>
      <w:r>
        <w:br/>
      </w:r>
      <w:r>
        <w:br/>
      </w:r>
      <w:r>
        <w:br/>
      </w:r>
      <w:r>
        <w:br/>
      </w:r>
      <w:hyperlink r:id="R3ce75f7114d1426b">
        <w:r w:rsidRPr="1EBE2FE6" w:rsidR="1EBE2FE6">
          <w:rPr>
            <w:rStyle w:val="Hyperlink"/>
            <w:lang w:val="en-US"/>
          </w:rPr>
          <w:t>https://warontherocks.com/2021/06/outer-space-the-peaceful-use-of-a-warfighting-domain/</w:t>
        </w:r>
        <w:r>
          <w:br/>
        </w:r>
      </w:hyperlink>
      <w:hyperlink r:id="Rb22ec2e543d34f0f">
        <w:r w:rsidRPr="1EBE2FE6" w:rsidR="1EBE2FE6">
          <w:rPr>
            <w:rStyle w:val="Hyperlink"/>
            <w:lang w:val="en-US"/>
          </w:rPr>
          <w:t>https://spacegeneration.org/regions/south-america/peru</w:t>
        </w:r>
        <w:r>
          <w:br/>
        </w:r>
      </w:hyperlink>
      <w:hyperlink w:anchor=":~:text=The%201967%20Outer%20Space%20Treaty,exploration%20and%20use%20of%20space" r:id="R9b45e7ef0562491b">
        <w:r w:rsidRPr="1EBE2FE6" w:rsidR="1EBE2FE6">
          <w:rPr>
            <w:rStyle w:val="Hyperlink"/>
            <w:lang w:val="en-US"/>
          </w:rPr>
          <w:t>https://www.armscontrol.org/factsheets/outer-space-treaty-glance#:~:text=The%201967%20Outer%20Space%20Treaty,exploration%20and%20use%20of%20space</w:t>
        </w:r>
      </w:hyperlink>
      <w:r w:rsidRPr="1EBE2FE6" w:rsidR="1EBE2FE6">
        <w:rPr>
          <w:lang w:val="en-US"/>
        </w:rPr>
        <w:t>.</w:t>
      </w:r>
    </w:p>
    <w:p w:rsidR="1EBE2FE6" w:rsidP="1EBE2FE6" w:rsidRDefault="1EBE2FE6" w14:paraId="002B665B" w14:textId="051BDD1F">
      <w:pPr>
        <w:pStyle w:val="Normal"/>
        <w:ind w:firstLine="0"/>
        <w:rPr>
          <w:lang w:val="en-US"/>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D76E48"/>
    <w:rsid w:val="1EBE2FE6"/>
    <w:rsid w:val="363F1BFF"/>
    <w:rsid w:val="51D76E48"/>
    <w:rsid w:val="58CAF793"/>
    <w:rsid w:val="705AF544"/>
    <w:rsid w:val="72BAB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1B90"/>
  <w15:chartTrackingRefBased/>
  <w15:docId w15:val="{37F3AC29-D184-43E4-A7D1-5F26E866CF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78b65d6ebd1b4651" /><Relationship Type="http://schemas.openxmlformats.org/officeDocument/2006/relationships/hyperlink" Target="https://warontherocks.com/2021/06/outer-space-the-peaceful-use-of-a-warfighting-domain/" TargetMode="External" Id="R3ce75f7114d1426b" /><Relationship Type="http://schemas.openxmlformats.org/officeDocument/2006/relationships/hyperlink" Target="https://spacegeneration.org/regions/south-america/peru" TargetMode="External" Id="Rb22ec2e543d34f0f" /><Relationship Type="http://schemas.openxmlformats.org/officeDocument/2006/relationships/hyperlink" Target="https://www.armscontrol.org/factsheets/outer-space-treaty-glance" TargetMode="External" Id="R9b45e7ef0562491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2024-05-02T07:28:59.1462368Z</dcterms:created>
  <dcterms:modified xsi:type="dcterms:W3CDTF">2024-05-02T19:31:49.6430207Z</dcterms:modified>
  <dc:creator>Yağız Kaan Arslan</dc:creator>
  <lastModifiedBy>Yağız Kaan Arslan</lastModifiedBy>
</coreProperties>
</file>