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E3" w:rsidRPr="00630F4E" w:rsidRDefault="004427E3" w:rsidP="00EB29C5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4427E3" w:rsidRPr="004427E3" w:rsidRDefault="00EB29C5" w:rsidP="004427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3931285</wp:posOffset>
            </wp:positionH>
            <wp:positionV relativeFrom="margin">
              <wp:posOffset>311785</wp:posOffset>
            </wp:positionV>
            <wp:extent cx="2343785" cy="15621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ÜRKİYE FLA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427E3"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Committee</w:t>
      </w:r>
      <w:proofErr w:type="spellEnd"/>
      <w:r w:rsidR="004427E3"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: </w:t>
      </w:r>
      <w:proofErr w:type="spellStart"/>
      <w:r w:rsidR="004427E3"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Disarmament</w:t>
      </w:r>
      <w:proofErr w:type="spellEnd"/>
      <w:r w:rsidR="004427E3"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="004427E3"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="004427E3"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International Security </w:t>
      </w:r>
    </w:p>
    <w:p w:rsidR="004427E3" w:rsidRPr="004427E3" w:rsidRDefault="004427E3" w:rsidP="004427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Country: 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Republic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Türkiye</w:t>
      </w:r>
    </w:p>
    <w:p w:rsidR="004427E3" w:rsidRPr="004427E3" w:rsidRDefault="004427E3" w:rsidP="004427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Agenda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Item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: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Regulation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Chemical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Weapon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</w:p>
    <w:p w:rsidR="004427E3" w:rsidRPr="004427E3" w:rsidRDefault="004427E3" w:rsidP="004427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Possession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Usage</w:t>
      </w:r>
      <w:proofErr w:type="spellEnd"/>
    </w:p>
    <w:p w:rsidR="004427E3" w:rsidRPr="004427E3" w:rsidRDefault="004427E3" w:rsidP="004427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School: Ankara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Education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Instituitions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Doktorlar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College</w:t>
      </w:r>
      <w:proofErr w:type="spellEnd"/>
    </w:p>
    <w:p w:rsidR="004427E3" w:rsidRPr="004427E3" w:rsidRDefault="004427E3" w:rsidP="004427E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Delegate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: Defne Şener</w:t>
      </w:r>
    </w:p>
    <w:p w:rsidR="008C6528" w:rsidRDefault="004427E3" w:rsidP="006710DF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Türkiye,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officially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Republic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Türkiye is a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state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located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Eurasia</w:t>
      </w:r>
      <w:proofErr w:type="spellEnd"/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Türkiye has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cost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sides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Aegean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Sea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Black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Sea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Mediteranean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Sea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Marmara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Sea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37th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largest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country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world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Türkiye’s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economy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17th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best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economy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globally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Türkiye is a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founding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member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G20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OECD.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There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are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81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cities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85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million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population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inside.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Majorly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Turks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After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Turks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Kurds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Arabs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have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majority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Türkiye is a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democratic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republic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official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language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Turkish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Türkiye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borders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Syria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Iran,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Iraq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Azerbaijan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Georgia,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Bulgaria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Greece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Ankara is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capital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Türkiye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after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Istanbul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Ankara is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most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populated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city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Türkiye.</w:t>
      </w:r>
    </w:p>
    <w:p w:rsidR="006710DF" w:rsidRDefault="006710DF" w:rsidP="008C6528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4427E3" w:rsidRPr="004427E3" w:rsidRDefault="004427E3" w:rsidP="008C6528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proofErr w:type="spellStart"/>
      <w:proofErr w:type="gram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Law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No. 5564,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concerning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prohibition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chemical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weapons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development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production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stockpiling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use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was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ratified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General Assembly of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Grand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National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Assembly of Türkiye on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December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14, 2006,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came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into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sequel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December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21, 2006, in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accordance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Article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VII of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Convention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Prevention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Chemical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Weapons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(CWC). </w:t>
      </w:r>
      <w:proofErr w:type="gram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Beside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this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Türkiye has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membership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Nuclear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Non-Proliferation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Treaty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(NPT)in </w:t>
      </w:r>
      <w:proofErr w:type="gram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2000 ,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Australian</w:t>
      </w:r>
      <w:proofErr w:type="spellEnd"/>
      <w:proofErr w:type="gram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Group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which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a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group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was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inaugurated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1985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rulet he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export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dual-use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materials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Technologies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intercept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spreading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chemical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biological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weapons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</w:p>
    <w:p w:rsidR="006710DF" w:rsidRDefault="006710DF" w:rsidP="006710DF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4427E3" w:rsidRPr="004427E3" w:rsidRDefault="004427E3" w:rsidP="006710DF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Türkiye has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been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engaged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prolonged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struggle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against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terrorism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several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decades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Considerable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problems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cause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terrorism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involves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chemical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weaponry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agents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rustling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cheifly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internal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turmoils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states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which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inadmissible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Republic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Türkiye.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Chemical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weapons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should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never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possessed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terrorist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Due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that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chemical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weapons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substances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which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are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currently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prohibited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accordance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international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treaties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should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never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be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stockpiled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bases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states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</w:p>
    <w:p w:rsidR="006710DF" w:rsidRDefault="006710DF" w:rsidP="00EB29C5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4427E3" w:rsidRPr="004427E3" w:rsidRDefault="004427E3" w:rsidP="00EB29C5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proofErr w:type="spellStart"/>
      <w:proofErr w:type="gram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conclude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Türkiye is in a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search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‘How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prevent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chemical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weapons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against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terroist</w:t>
      </w:r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’s</w:t>
      </w:r>
      <w:proofErr w:type="spellEnd"/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jurisdiction</w:t>
      </w:r>
      <w:proofErr w:type="spellEnd"/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?’ </w:t>
      </w:r>
      <w:proofErr w:type="spellStart"/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‘How it is</w:t>
      </w:r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possible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put an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great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threats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since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chemi</w:t>
      </w:r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cal</w:t>
      </w:r>
      <w:proofErr w:type="spellEnd"/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weaponry</w:t>
      </w:r>
      <w:proofErr w:type="spellEnd"/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, as a </w:t>
      </w:r>
      <w:proofErr w:type="spellStart"/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comittee</w:t>
      </w:r>
      <w:proofErr w:type="spellEnd"/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?’. </w:t>
      </w:r>
      <w:proofErr w:type="spellStart"/>
      <w:r w:rsidR="006710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D</w:t>
      </w:r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espite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our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irresistible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efforts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find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sustainable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solutions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upon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these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enigmas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cooperation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is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essential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all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member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states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this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conference</w:t>
      </w:r>
      <w:proofErr w:type="spellEnd"/>
      <w:r w:rsidRPr="004427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.</w:t>
      </w:r>
      <w:proofErr w:type="gramEnd"/>
    </w:p>
    <w:p w:rsidR="004427E3" w:rsidRDefault="004427E3" w:rsidP="004427E3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tr-TR"/>
        </w:rPr>
      </w:pPr>
      <w:bookmarkStart w:id="0" w:name="_GoBack"/>
      <w:bookmarkEnd w:id="0"/>
    </w:p>
    <w:p w:rsidR="006710DF" w:rsidRPr="00EB29C5" w:rsidRDefault="006710DF" w:rsidP="004427E3">
      <w:pPr>
        <w:spacing w:line="276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tr-TR"/>
        </w:rPr>
        <w:lastRenderedPageBreak/>
        <w:t>BIBLIOGRAPHY:</w:t>
      </w:r>
    </w:p>
    <w:p w:rsidR="006710DF" w:rsidRDefault="006710DF">
      <w:pPr>
        <w:spacing w:line="276" w:lineRule="auto"/>
        <w:rPr>
          <w:rStyle w:val="Kpr"/>
        </w:rPr>
      </w:pPr>
      <w:hyperlink r:id="rId7" w:anchor=":~:text=T%C3%BCrkiye%2C%20OECD%20ve%20G20'nin,ise%20en%20b%C3%BCy%C3%BCk%207.%20ekonomisidir." w:history="1">
        <w:r w:rsidRPr="006710DF">
          <w:rPr>
            <w:rStyle w:val="Kpr"/>
          </w:rPr>
          <w:t>https://tr.wikipedia.org/wiki/T%C3%BCrkiye_ekonomisi - :~:text=T%C3%BCrkiye%2C%20OECD%20ve%20G20'nin,ise%20en%20b%C3%BCy%C3%BCk%207.%20ekonomisidir.</w:t>
        </w:r>
      </w:hyperlink>
    </w:p>
    <w:p w:rsidR="00EB29C5" w:rsidRDefault="00AC2B4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hyperlink r:id="rId8" w:anchor=":~:text=Daha%20%C3%A7ok%20%C4%B0ngilizce%20Group%20of,k%C4%B1saltmas%C4%B1%20olan%20G20%20ad%C4%B1yla%20bilinir." w:history="1">
        <w:r w:rsidR="00EB29C5" w:rsidRPr="00EB29C5">
          <w:rPr>
            <w:rStyle w:val="Kpr"/>
          </w:rPr>
          <w:t>https://tr.wikipedia.org/wiki/G20 - :~:text=Daha%20%C3%A7ok%20%C4%B0ngilizce%20Group%20of,k%C4%B1saltmas%C4%B1%20olan%20G20%20ad%C4%B1yla%20bilinir.</w:t>
        </w:r>
      </w:hyperlink>
    </w:p>
    <w:p w:rsidR="004427E3" w:rsidRDefault="00AC2B41">
      <w:pPr>
        <w:spacing w:line="276" w:lineRule="auto"/>
        <w:rPr>
          <w:rStyle w:val="Kpr"/>
        </w:rPr>
      </w:pPr>
      <w:hyperlink r:id="rId9" w:anchor=":~:text=T%C3%BCrkiye%2C%20NTG'ye%202000%20y%C4%B1l%C4%B1nda,ye%202000%20y%C4%B1l%C4%B1nda%20%C3%BCye%20olmu%C5%9Ftur." w:history="1">
        <w:r w:rsidR="00EB29C5" w:rsidRPr="00EB29C5">
          <w:rPr>
            <w:rStyle w:val="Kpr"/>
          </w:rPr>
          <w:t>https://www.mfa.gov.tr/silahlarin-kontrolu-ve-silahsizlanma.tr.mfa - :~:text=T%C3%BCrkiye%2C%20NTG'ye%202000%20y%C4%B1l%C4%B1nda,ye%202000%20y%C4%B1l%C4%B1nda%20%C3%BCye%20olmu%C5%9Ftur.</w:t>
        </w:r>
      </w:hyperlink>
    </w:p>
    <w:p w:rsidR="006710DF" w:rsidRPr="00630F4E" w:rsidRDefault="006710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6710DF" w:rsidRPr="00630F4E" w:rsidRDefault="006710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sectPr w:rsidR="006710DF" w:rsidRPr="00630F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B41" w:rsidRDefault="00AC2B41" w:rsidP="006710DF">
      <w:pPr>
        <w:spacing w:after="0" w:line="240" w:lineRule="auto"/>
      </w:pPr>
      <w:r>
        <w:separator/>
      </w:r>
    </w:p>
  </w:endnote>
  <w:endnote w:type="continuationSeparator" w:id="0">
    <w:p w:rsidR="00AC2B41" w:rsidRDefault="00AC2B41" w:rsidP="0067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B41" w:rsidRDefault="00AC2B41" w:rsidP="006710DF">
      <w:pPr>
        <w:spacing w:after="0" w:line="240" w:lineRule="auto"/>
      </w:pPr>
      <w:r>
        <w:separator/>
      </w:r>
    </w:p>
  </w:footnote>
  <w:footnote w:type="continuationSeparator" w:id="0">
    <w:p w:rsidR="00AC2B41" w:rsidRDefault="00AC2B41" w:rsidP="0067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DF" w:rsidRDefault="006710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9C"/>
    <w:rsid w:val="0005659C"/>
    <w:rsid w:val="00082F52"/>
    <w:rsid w:val="00104E20"/>
    <w:rsid w:val="001A1D41"/>
    <w:rsid w:val="003101D9"/>
    <w:rsid w:val="003667A9"/>
    <w:rsid w:val="003668C8"/>
    <w:rsid w:val="00392430"/>
    <w:rsid w:val="004427E3"/>
    <w:rsid w:val="00553BE4"/>
    <w:rsid w:val="0057192C"/>
    <w:rsid w:val="00630F4E"/>
    <w:rsid w:val="00666743"/>
    <w:rsid w:val="006710DF"/>
    <w:rsid w:val="0068305F"/>
    <w:rsid w:val="006B203A"/>
    <w:rsid w:val="00706ED5"/>
    <w:rsid w:val="007A2F91"/>
    <w:rsid w:val="007B21D9"/>
    <w:rsid w:val="008B4E9E"/>
    <w:rsid w:val="008C6528"/>
    <w:rsid w:val="00AC2B41"/>
    <w:rsid w:val="00B61DE4"/>
    <w:rsid w:val="00BE26D3"/>
    <w:rsid w:val="00D06BB0"/>
    <w:rsid w:val="00D35C3F"/>
    <w:rsid w:val="00DE2411"/>
    <w:rsid w:val="00DF5192"/>
    <w:rsid w:val="00E02320"/>
    <w:rsid w:val="00E61820"/>
    <w:rsid w:val="00EA2973"/>
    <w:rsid w:val="00EB29C5"/>
    <w:rsid w:val="00F0476F"/>
    <w:rsid w:val="00F24C13"/>
    <w:rsid w:val="00F56853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949A-AA52-4171-B276-76F45D15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nt">
    <w:name w:val="Quote"/>
    <w:basedOn w:val="Normal"/>
    <w:next w:val="Normal"/>
    <w:link w:val="AlntChar"/>
    <w:uiPriority w:val="29"/>
    <w:qFormat/>
    <w:rsid w:val="00F568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56853"/>
    <w:rPr>
      <w:i/>
      <w:iCs/>
      <w:color w:val="404040" w:themeColor="text1" w:themeTint="BF"/>
    </w:rPr>
  </w:style>
  <w:style w:type="character" w:customStyle="1" w:styleId="11jpr">
    <w:name w:val="_11jpr"/>
    <w:basedOn w:val="VarsaylanParagrafYazTipi"/>
    <w:rsid w:val="008B4E9E"/>
  </w:style>
  <w:style w:type="character" w:customStyle="1" w:styleId="l7jjieqr">
    <w:name w:val="l7jjieqr"/>
    <w:basedOn w:val="VarsaylanParagrafYazTipi"/>
    <w:rsid w:val="008B4E9E"/>
  </w:style>
  <w:style w:type="paragraph" w:customStyle="1" w:styleId="selectable-text">
    <w:name w:val="selectable-text"/>
    <w:basedOn w:val="Normal"/>
    <w:rsid w:val="008B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06B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9C5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6710DF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71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10DF"/>
  </w:style>
  <w:style w:type="paragraph" w:styleId="Altbilgi">
    <w:name w:val="footer"/>
    <w:basedOn w:val="Normal"/>
    <w:link w:val="AltbilgiChar"/>
    <w:uiPriority w:val="99"/>
    <w:unhideWhenUsed/>
    <w:rsid w:val="00671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9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38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76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10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917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389971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823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309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96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0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9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8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59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iki/G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.wikipedia.org/wiki/T%C3%BCrkiye_ekonomi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fa.gov.tr/silahlarin-kontrolu-ve-silahsizlanma.tr.mf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Microsoft hesabı</cp:lastModifiedBy>
  <cp:revision>20</cp:revision>
  <cp:lastPrinted>2024-03-13T08:01:00Z</cp:lastPrinted>
  <dcterms:created xsi:type="dcterms:W3CDTF">2024-03-01T10:32:00Z</dcterms:created>
  <dcterms:modified xsi:type="dcterms:W3CDTF">2024-03-13T08:37:00Z</dcterms:modified>
</cp:coreProperties>
</file>