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68" w:rsidRPr="00905468" w:rsidRDefault="00905468" w:rsidP="00905468">
      <w:pPr>
        <w:jc w:val="center"/>
        <w:rPr>
          <w:b/>
          <w:sz w:val="26"/>
          <w:szCs w:val="26"/>
        </w:rPr>
      </w:pPr>
      <w:r w:rsidRPr="00905468">
        <w:rPr>
          <w:b/>
          <w:sz w:val="26"/>
          <w:szCs w:val="26"/>
        </w:rPr>
        <w:t>POSITION PAPER</w:t>
      </w:r>
    </w:p>
    <w:p w:rsidR="00332594" w:rsidRPr="00E50530" w:rsidRDefault="00905468">
      <w:pPr>
        <w:rPr>
          <w:sz w:val="26"/>
          <w:szCs w:val="26"/>
          <w:lang w:val="en-US"/>
        </w:rPr>
      </w:pPr>
      <w:r w:rsidRPr="00E50530">
        <w:rPr>
          <w:b/>
          <w:sz w:val="26"/>
          <w:szCs w:val="26"/>
          <w:lang w:val="en-US"/>
        </w:rPr>
        <w:t>Committee:</w:t>
      </w:r>
      <w:r w:rsidRPr="00E50530">
        <w:rPr>
          <w:rFonts w:ascii="Arial" w:hAnsi="Arial" w:cs="Arial"/>
          <w:color w:val="1F1F1F"/>
          <w:sz w:val="30"/>
          <w:szCs w:val="30"/>
          <w:shd w:val="clear" w:color="auto" w:fill="FFFFFF"/>
          <w:lang w:val="en-US"/>
        </w:rPr>
        <w:t xml:space="preserve"> </w:t>
      </w:r>
      <w:r w:rsidRPr="00E50530">
        <w:rPr>
          <w:sz w:val="26"/>
          <w:szCs w:val="26"/>
          <w:lang w:val="en-US"/>
        </w:rPr>
        <w:t>United Nations High Commissioner for Refugees (UNHCR)</w:t>
      </w:r>
    </w:p>
    <w:p w:rsidR="00905468" w:rsidRPr="00E50530" w:rsidRDefault="00905468">
      <w:pPr>
        <w:rPr>
          <w:sz w:val="26"/>
          <w:szCs w:val="26"/>
          <w:lang w:val="en-US"/>
        </w:rPr>
      </w:pPr>
      <w:r w:rsidRPr="00E50530">
        <w:rPr>
          <w:b/>
          <w:sz w:val="26"/>
          <w:szCs w:val="26"/>
          <w:lang w:val="en-US"/>
        </w:rPr>
        <w:t xml:space="preserve">Topic: </w:t>
      </w:r>
      <w:r w:rsidRPr="00E50530">
        <w:rPr>
          <w:sz w:val="26"/>
          <w:szCs w:val="26"/>
          <w:lang w:val="en-US"/>
        </w:rPr>
        <w:t>Ensuring Equal Rights for Persons with Disabilities in Education and Social Life</w:t>
      </w:r>
    </w:p>
    <w:p w:rsidR="00905468" w:rsidRPr="00E50530" w:rsidRDefault="00905468">
      <w:pPr>
        <w:rPr>
          <w:sz w:val="26"/>
          <w:szCs w:val="26"/>
          <w:lang w:val="en-US"/>
        </w:rPr>
      </w:pPr>
    </w:p>
    <w:p w:rsidR="009D0FD4" w:rsidRPr="00E50530" w:rsidRDefault="009D0FD4">
      <w:pPr>
        <w:rPr>
          <w:b/>
          <w:sz w:val="28"/>
          <w:szCs w:val="28"/>
          <w:lang w:val="en-US"/>
        </w:rPr>
      </w:pPr>
      <w:r w:rsidRPr="00E50530">
        <w:rPr>
          <w:b/>
          <w:sz w:val="28"/>
          <w:szCs w:val="28"/>
          <w:lang w:val="en-US"/>
        </w:rPr>
        <w:t>Introduction</w:t>
      </w:r>
    </w:p>
    <w:p w:rsidR="009D0FD4" w:rsidRPr="00E50530" w:rsidRDefault="009D0FD4">
      <w:pPr>
        <w:rPr>
          <w:sz w:val="26"/>
          <w:szCs w:val="26"/>
          <w:lang w:val="en-US"/>
        </w:rPr>
      </w:pPr>
      <w:r w:rsidRPr="00E50530">
        <w:rPr>
          <w:lang w:val="en-US"/>
        </w:rPr>
        <w:t>Hungary is a landlocked country in Central Europe, bordered by seven countries. Its capital is Budapest. Hungary has a parliamentary republic government and is a member of the European Union and NATO. The country has a mixed economy, with key sectors including manufacturing, agriculture, and services. Hungarian is the official language, and the nation is known for its rich cultural heritage and historical significance.</w:t>
      </w:r>
    </w:p>
    <w:p w:rsidR="00905468" w:rsidRPr="00E50530" w:rsidRDefault="009D0FD4">
      <w:pPr>
        <w:rPr>
          <w:b/>
          <w:sz w:val="28"/>
          <w:szCs w:val="28"/>
          <w:lang w:val="en-US"/>
        </w:rPr>
      </w:pPr>
      <w:r w:rsidRPr="00E50530">
        <w:rPr>
          <w:b/>
          <w:sz w:val="28"/>
          <w:szCs w:val="28"/>
          <w:lang w:val="en-US"/>
        </w:rPr>
        <w:t>Topic and Country Relevance</w:t>
      </w:r>
    </w:p>
    <w:p w:rsidR="009D0FD4" w:rsidRPr="00E50530" w:rsidRDefault="006249BD">
      <w:pPr>
        <w:rPr>
          <w:lang w:val="en-US"/>
        </w:rPr>
      </w:pPr>
      <w:r w:rsidRPr="00E50530">
        <w:rPr>
          <w:lang w:val="en-US"/>
        </w:rPr>
        <w:t xml:space="preserve">Hungary has made significant efforts to ensure the rights of persons with disabilities, including in education and social inclusion. As a signatory to the </w:t>
      </w:r>
      <w:r w:rsidRPr="00E50530">
        <w:rPr>
          <w:rStyle w:val="Gl"/>
          <w:lang w:val="en-US"/>
        </w:rPr>
        <w:t>UN Convention on the Rights of Persons with Disabilities (CRPD)</w:t>
      </w:r>
      <w:r w:rsidRPr="00E50530">
        <w:rPr>
          <w:lang w:val="en-US"/>
        </w:rPr>
        <w:t xml:space="preserve">, Hungary is committed to promoting equal opportunities for all individuals, including refugees. However, refugees with disabilities often face additional challenges, such as limited access to specialized services and support. Hungary’s migration policies have focused on immediate security and relief for refugees, but the long-term integration of refugees with disabilities remains a challenge. The </w:t>
      </w:r>
      <w:r w:rsidRPr="00E50530">
        <w:rPr>
          <w:rStyle w:val="Gl"/>
          <w:lang w:val="en-US"/>
        </w:rPr>
        <w:t>UNHCR</w:t>
      </w:r>
      <w:r w:rsidRPr="00E50530">
        <w:rPr>
          <w:lang w:val="en-US"/>
        </w:rPr>
        <w:t xml:space="preserve"> plays a crucial role in advocating for the inclusion of disabled refugees, and Hungary has worked with UNHCR to improve access to services, though barriers still exist in areas like physical accessibility and social stigma. Ensuring full participation in both education and society is a key area of focus for Hungary’s policies.</w:t>
      </w:r>
    </w:p>
    <w:p w:rsidR="006249BD" w:rsidRPr="00E50530" w:rsidRDefault="006249BD">
      <w:pPr>
        <w:rPr>
          <w:b/>
          <w:sz w:val="28"/>
          <w:szCs w:val="28"/>
          <w:lang w:val="en-US"/>
        </w:rPr>
      </w:pPr>
      <w:r w:rsidRPr="00E50530">
        <w:rPr>
          <w:b/>
          <w:sz w:val="28"/>
          <w:szCs w:val="28"/>
          <w:lang w:val="en-US"/>
        </w:rPr>
        <w:t>Solutions and Conclusion</w:t>
      </w:r>
    </w:p>
    <w:p w:rsidR="006249BD" w:rsidRPr="00E50530" w:rsidRDefault="006249BD">
      <w:pPr>
        <w:rPr>
          <w:lang w:val="en-US"/>
        </w:rPr>
      </w:pPr>
      <w:r w:rsidRPr="00E50530">
        <w:rPr>
          <w:lang w:val="en-US"/>
        </w:rPr>
        <w:t xml:space="preserve">Hungary should strengthen accessible education programs and support services to ensure equal rights for persons with disabilities in education and social life. Access to healthcare, social services, and employment opportunities should be improved for disabled refugees. Collaboration with </w:t>
      </w:r>
      <w:r w:rsidRPr="00E50530">
        <w:rPr>
          <w:rStyle w:val="Gl"/>
          <w:lang w:val="en-US"/>
        </w:rPr>
        <w:t>UNHCR</w:t>
      </w:r>
      <w:r w:rsidRPr="00E50530">
        <w:rPr>
          <w:lang w:val="en-US"/>
        </w:rPr>
        <w:t xml:space="preserve"> will ensure adequate support throughout the asylum process. Public awareness campaigns are essential to reduce stigma and provide further support to disabled individuals. By aligning national policies with the </w:t>
      </w:r>
      <w:r w:rsidRPr="00E50530">
        <w:rPr>
          <w:rStyle w:val="Gl"/>
          <w:lang w:val="en-US"/>
        </w:rPr>
        <w:t>UN Convention on the Rights of Persons with Disabilities</w:t>
      </w:r>
      <w:r w:rsidRPr="00E50530">
        <w:rPr>
          <w:lang w:val="en-US"/>
        </w:rPr>
        <w:t xml:space="preserve">, Hungary can guarantee </w:t>
      </w:r>
      <w:bookmarkStart w:id="0" w:name="_GoBack"/>
      <w:bookmarkEnd w:id="0"/>
      <w:r w:rsidRPr="00E50530">
        <w:rPr>
          <w:lang w:val="en-US"/>
        </w:rPr>
        <w:t>full participation for all individuals in society. These steps will help create a more inclusive and equitable society.</w:t>
      </w:r>
    </w:p>
    <w:p w:rsidR="006249BD" w:rsidRPr="00E50530" w:rsidRDefault="006249BD">
      <w:pPr>
        <w:rPr>
          <w:b/>
          <w:sz w:val="28"/>
          <w:szCs w:val="28"/>
          <w:lang w:val="en-US"/>
        </w:rPr>
      </w:pPr>
      <w:r w:rsidRPr="00E50530">
        <w:rPr>
          <w:b/>
          <w:sz w:val="28"/>
          <w:szCs w:val="28"/>
          <w:lang w:val="en-US"/>
        </w:rPr>
        <w:t>REFERENCES:</w:t>
      </w:r>
    </w:p>
    <w:p w:rsidR="00A03685" w:rsidRPr="00E50530" w:rsidRDefault="00A03685" w:rsidP="00A03685">
      <w:pPr>
        <w:numPr>
          <w:ilvl w:val="0"/>
          <w:numId w:val="2"/>
        </w:numPr>
        <w:spacing w:before="100" w:beforeAutospacing="1" w:after="100" w:afterAutospacing="1" w:line="240" w:lineRule="auto"/>
        <w:rPr>
          <w:rFonts w:ascii="Times New Roman" w:eastAsia="Times New Roman" w:hAnsi="Times New Roman" w:cs="Times New Roman"/>
          <w:lang w:val="en-US" w:eastAsia="tr-TR"/>
        </w:rPr>
      </w:pPr>
      <w:r w:rsidRPr="00E50530">
        <w:rPr>
          <w:rFonts w:ascii="Times New Roman" w:eastAsia="Times New Roman" w:hAnsi="Times New Roman" w:cs="Times New Roman"/>
          <w:lang w:val="en-US" w:eastAsia="tr-TR"/>
        </w:rPr>
        <w:t xml:space="preserve">United Nations. (2006). </w:t>
      </w:r>
      <w:r w:rsidRPr="00E50530">
        <w:rPr>
          <w:rFonts w:ascii="Times New Roman" w:eastAsia="Times New Roman" w:hAnsi="Times New Roman" w:cs="Times New Roman"/>
          <w:i/>
          <w:iCs/>
          <w:lang w:val="en-US" w:eastAsia="tr-TR"/>
        </w:rPr>
        <w:t>Convention on the Rights of Persons with Disabilities (CRPD)</w:t>
      </w:r>
      <w:r w:rsidRPr="00E50530">
        <w:rPr>
          <w:rFonts w:ascii="Times New Roman" w:eastAsia="Times New Roman" w:hAnsi="Times New Roman" w:cs="Times New Roman"/>
          <w:lang w:val="en-US" w:eastAsia="tr-TR"/>
        </w:rPr>
        <w:t xml:space="preserve">. </w:t>
      </w:r>
      <w:hyperlink r:id="rId6" w:tgtFrame="_new" w:history="1">
        <w:r w:rsidRPr="00E50530">
          <w:rPr>
            <w:rFonts w:ascii="Times New Roman" w:eastAsia="Times New Roman" w:hAnsi="Times New Roman" w:cs="Times New Roman"/>
            <w:color w:val="0000FF"/>
            <w:u w:val="single"/>
            <w:lang w:val="en-US" w:eastAsia="tr-TR"/>
          </w:rPr>
          <w:t>Link</w:t>
        </w:r>
      </w:hyperlink>
      <w:r w:rsidRPr="00E50530">
        <w:rPr>
          <w:rFonts w:ascii="Times New Roman" w:eastAsia="Times New Roman" w:hAnsi="Times New Roman" w:cs="Times New Roman"/>
          <w:lang w:val="en-US" w:eastAsia="tr-TR"/>
        </w:rPr>
        <w:t>.</w:t>
      </w:r>
    </w:p>
    <w:p w:rsidR="00A03685" w:rsidRPr="00E50530" w:rsidRDefault="00A03685" w:rsidP="00A03685">
      <w:pPr>
        <w:numPr>
          <w:ilvl w:val="0"/>
          <w:numId w:val="2"/>
        </w:numPr>
        <w:spacing w:before="100" w:beforeAutospacing="1" w:after="100" w:afterAutospacing="1" w:line="240" w:lineRule="auto"/>
        <w:rPr>
          <w:rFonts w:ascii="Times New Roman" w:eastAsia="Times New Roman" w:hAnsi="Times New Roman" w:cs="Times New Roman"/>
          <w:lang w:val="en-US" w:eastAsia="tr-TR"/>
        </w:rPr>
      </w:pPr>
      <w:r w:rsidRPr="00E50530">
        <w:rPr>
          <w:rFonts w:ascii="Times New Roman" w:eastAsia="Times New Roman" w:hAnsi="Times New Roman" w:cs="Times New Roman"/>
          <w:lang w:val="en-US" w:eastAsia="tr-TR"/>
        </w:rPr>
        <w:t xml:space="preserve">UNHCR. (2023). </w:t>
      </w:r>
      <w:r w:rsidRPr="00E50530">
        <w:rPr>
          <w:rFonts w:ascii="Times New Roman" w:eastAsia="Times New Roman" w:hAnsi="Times New Roman" w:cs="Times New Roman"/>
          <w:i/>
          <w:iCs/>
          <w:lang w:val="en-US" w:eastAsia="tr-TR"/>
        </w:rPr>
        <w:t>Hungary: Fact Sheet</w:t>
      </w:r>
      <w:r w:rsidRPr="00E50530">
        <w:rPr>
          <w:rFonts w:ascii="Times New Roman" w:eastAsia="Times New Roman" w:hAnsi="Times New Roman" w:cs="Times New Roman"/>
          <w:lang w:val="en-US" w:eastAsia="tr-TR"/>
        </w:rPr>
        <w:t>. Link.</w:t>
      </w:r>
    </w:p>
    <w:p w:rsidR="00A03685" w:rsidRPr="00E50530" w:rsidRDefault="00A03685" w:rsidP="00A03685">
      <w:pPr>
        <w:numPr>
          <w:ilvl w:val="0"/>
          <w:numId w:val="2"/>
        </w:numPr>
        <w:spacing w:before="100" w:beforeAutospacing="1" w:after="100" w:afterAutospacing="1" w:line="240" w:lineRule="auto"/>
        <w:rPr>
          <w:rFonts w:ascii="Times New Roman" w:eastAsia="Times New Roman" w:hAnsi="Times New Roman" w:cs="Times New Roman"/>
          <w:lang w:val="en-US" w:eastAsia="tr-TR"/>
        </w:rPr>
      </w:pPr>
      <w:r w:rsidRPr="00E50530">
        <w:rPr>
          <w:rFonts w:ascii="Times New Roman" w:eastAsia="Times New Roman" w:hAnsi="Times New Roman" w:cs="Times New Roman"/>
          <w:lang w:val="en-US" w:eastAsia="tr-TR"/>
        </w:rPr>
        <w:t xml:space="preserve">European Commission. (2020). </w:t>
      </w:r>
      <w:r w:rsidRPr="00E50530">
        <w:rPr>
          <w:rFonts w:ascii="Times New Roman" w:eastAsia="Times New Roman" w:hAnsi="Times New Roman" w:cs="Times New Roman"/>
          <w:i/>
          <w:iCs/>
          <w:lang w:val="en-US" w:eastAsia="tr-TR"/>
        </w:rPr>
        <w:t>Hungary - Report on the Implementation of the UNCRPD</w:t>
      </w:r>
      <w:r w:rsidRPr="00E50530">
        <w:rPr>
          <w:rFonts w:ascii="Times New Roman" w:eastAsia="Times New Roman" w:hAnsi="Times New Roman" w:cs="Times New Roman"/>
          <w:lang w:val="en-US" w:eastAsia="tr-TR"/>
        </w:rPr>
        <w:t>.</w:t>
      </w:r>
    </w:p>
    <w:p w:rsidR="00A03685" w:rsidRPr="00E50530" w:rsidRDefault="00A03685" w:rsidP="00A0368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tr-TR"/>
        </w:rPr>
      </w:pPr>
      <w:r w:rsidRPr="00E50530">
        <w:rPr>
          <w:rFonts w:ascii="Times New Roman" w:eastAsia="Times New Roman" w:hAnsi="Times New Roman" w:cs="Times New Roman"/>
          <w:lang w:val="en-US" w:eastAsia="tr-TR"/>
        </w:rPr>
        <w:t xml:space="preserve">UNHCR. (2021). </w:t>
      </w:r>
      <w:r w:rsidRPr="00E50530">
        <w:rPr>
          <w:rFonts w:ascii="Times New Roman" w:eastAsia="Times New Roman" w:hAnsi="Times New Roman" w:cs="Times New Roman"/>
          <w:i/>
          <w:iCs/>
          <w:lang w:val="en-US" w:eastAsia="tr-TR"/>
        </w:rPr>
        <w:t>Disability and Inclusion: Persons with Disabilities in Refugee Situations</w:t>
      </w:r>
      <w:r w:rsidRPr="00E50530">
        <w:rPr>
          <w:rFonts w:ascii="Times New Roman" w:eastAsia="Times New Roman" w:hAnsi="Times New Roman" w:cs="Times New Roman"/>
          <w:lang w:val="en-US" w:eastAsia="tr-TR"/>
        </w:rPr>
        <w:t>. Link.</w:t>
      </w:r>
    </w:p>
    <w:p w:rsidR="006249BD" w:rsidRPr="006249BD" w:rsidRDefault="006249BD">
      <w:pPr>
        <w:rPr>
          <w:sz w:val="28"/>
          <w:szCs w:val="28"/>
        </w:rPr>
      </w:pPr>
    </w:p>
    <w:sectPr w:rsidR="006249BD" w:rsidRPr="0062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BE6"/>
    <w:multiLevelType w:val="multilevel"/>
    <w:tmpl w:val="F422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86F0D"/>
    <w:multiLevelType w:val="multilevel"/>
    <w:tmpl w:val="1738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68"/>
    <w:rsid w:val="00332594"/>
    <w:rsid w:val="006249BD"/>
    <w:rsid w:val="00905468"/>
    <w:rsid w:val="009D0FD4"/>
    <w:rsid w:val="00A03685"/>
    <w:rsid w:val="00CA29F3"/>
    <w:rsid w:val="00E5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49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49BD"/>
    <w:rPr>
      <w:b/>
      <w:bCs/>
    </w:rPr>
  </w:style>
  <w:style w:type="character" w:styleId="Vurgu">
    <w:name w:val="Emphasis"/>
    <w:basedOn w:val="VarsaylanParagrafYazTipi"/>
    <w:uiPriority w:val="20"/>
    <w:qFormat/>
    <w:rsid w:val="006249BD"/>
    <w:rPr>
      <w:i/>
      <w:iCs/>
    </w:rPr>
  </w:style>
  <w:style w:type="character" w:styleId="Kpr">
    <w:name w:val="Hyperlink"/>
    <w:basedOn w:val="VarsaylanParagrafYazTipi"/>
    <w:uiPriority w:val="99"/>
    <w:semiHidden/>
    <w:unhideWhenUsed/>
    <w:rsid w:val="006249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49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249BD"/>
    <w:rPr>
      <w:b/>
      <w:bCs/>
    </w:rPr>
  </w:style>
  <w:style w:type="character" w:styleId="Vurgu">
    <w:name w:val="Emphasis"/>
    <w:basedOn w:val="VarsaylanParagrafYazTipi"/>
    <w:uiPriority w:val="20"/>
    <w:qFormat/>
    <w:rsid w:val="006249BD"/>
    <w:rPr>
      <w:i/>
      <w:iCs/>
    </w:rPr>
  </w:style>
  <w:style w:type="character" w:styleId="Kpr">
    <w:name w:val="Hyperlink"/>
    <w:basedOn w:val="VarsaylanParagrafYazTipi"/>
    <w:uiPriority w:val="99"/>
    <w:semiHidden/>
    <w:unhideWhenUsed/>
    <w:rsid w:val="00624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5091">
      <w:bodyDiv w:val="1"/>
      <w:marLeft w:val="0"/>
      <w:marRight w:val="0"/>
      <w:marTop w:val="0"/>
      <w:marBottom w:val="0"/>
      <w:divBdr>
        <w:top w:val="none" w:sz="0" w:space="0" w:color="auto"/>
        <w:left w:val="none" w:sz="0" w:space="0" w:color="auto"/>
        <w:bottom w:val="none" w:sz="0" w:space="0" w:color="auto"/>
        <w:right w:val="none" w:sz="0" w:space="0" w:color="auto"/>
      </w:divBdr>
    </w:div>
    <w:div w:id="762262163">
      <w:bodyDiv w:val="1"/>
      <w:marLeft w:val="0"/>
      <w:marRight w:val="0"/>
      <w:marTop w:val="0"/>
      <w:marBottom w:val="0"/>
      <w:divBdr>
        <w:top w:val="none" w:sz="0" w:space="0" w:color="auto"/>
        <w:left w:val="none" w:sz="0" w:space="0" w:color="auto"/>
        <w:bottom w:val="none" w:sz="0" w:space="0" w:color="auto"/>
        <w:right w:val="none" w:sz="0" w:space="0" w:color="auto"/>
      </w:divBdr>
    </w:div>
    <w:div w:id="8529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isabilities/documents/convention/convoptprotectio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1651</TotalTime>
  <Pages>1</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dc:creator>
  <cp:lastModifiedBy>Duru</cp:lastModifiedBy>
  <cp:revision>5</cp:revision>
  <dcterms:created xsi:type="dcterms:W3CDTF">2024-12-07T13:43:00Z</dcterms:created>
  <dcterms:modified xsi:type="dcterms:W3CDTF">2024-12-18T18:43:00Z</dcterms:modified>
</cp:coreProperties>
</file>