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74" w:rsidRPr="00344BC9" w:rsidRDefault="009A4AFF" w:rsidP="00344BC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Comittee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344BC9">
        <w:rPr>
          <w:rFonts w:ascii="Times New Roman" w:hAnsi="Times New Roman" w:cs="Times New Roman"/>
          <w:sz w:val="24"/>
          <w:szCs w:val="24"/>
        </w:rPr>
        <w:t>SOCIAL</w:t>
      </w:r>
      <w:proofErr w:type="gramEnd"/>
      <w:r w:rsidRPr="00344BC9">
        <w:rPr>
          <w:rFonts w:ascii="Times New Roman" w:hAnsi="Times New Roman" w:cs="Times New Roman"/>
          <w:sz w:val="24"/>
          <w:szCs w:val="24"/>
        </w:rPr>
        <w:t xml:space="preserve">, HUMANITARIAN, CULTURAL COMMITTEE (SOCHUM) </w:t>
      </w:r>
    </w:p>
    <w:p w:rsidR="005B4574" w:rsidRDefault="009A4AFF" w:rsidP="005B457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Topic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5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ENSURI</w:t>
      </w:r>
      <w:r w:rsidRPr="008806B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EQUALITY OF OPPORTUNITY ON CHILDREN'S ACCESS TO EDUCATI</w:t>
      </w:r>
      <w:r w:rsidRPr="008806BD">
        <w:rPr>
          <w:rFonts w:ascii="Times New Roman" w:hAnsi="Times New Roman" w:cs="Times New Roman"/>
          <w:sz w:val="24"/>
          <w:szCs w:val="24"/>
        </w:rPr>
        <w:t>ON</w:t>
      </w:r>
    </w:p>
    <w:p w:rsidR="008806BD" w:rsidRPr="0040670A" w:rsidRDefault="008806BD" w:rsidP="005B45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4948" w:rsidRPr="00DA4948" w:rsidRDefault="0040670A" w:rsidP="00344B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670A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406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Nigeria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in West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featuring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equatorial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savanna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semi-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arid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climates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vast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reserves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Africa's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economies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, yet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inequality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remains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prevalent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multicultural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250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ethnic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Hausa-Fulani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Yoruba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Igbo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festivals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genres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Afrobeat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globally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popular.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Politically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Nigeria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governed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regimes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but has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operated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democratic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since 1999.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employment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heavily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relies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48" w:rsidRPr="00DA4948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DA4948" w:rsidRPr="00DA4948">
        <w:rPr>
          <w:rFonts w:ascii="Times New Roman" w:hAnsi="Times New Roman" w:cs="Times New Roman"/>
          <w:sz w:val="24"/>
          <w:szCs w:val="24"/>
        </w:rPr>
        <w:t>.</w:t>
      </w:r>
    </w:p>
    <w:p w:rsidR="00DA4948" w:rsidRPr="00DA4948" w:rsidRDefault="00DA4948" w:rsidP="00344B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94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Nigeria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remains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girls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. Financial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constraints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marriages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barriers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girls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accessing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inequality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universal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scholarship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qualified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inadequate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limit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expanding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Nigeria's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>.</w:t>
      </w:r>
    </w:p>
    <w:p w:rsidR="00816FA9" w:rsidRDefault="00DA4948" w:rsidP="00344B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94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Nigeria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build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encourage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families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prioritize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expanding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scholarship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girls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launched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stricter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enforced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combat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marriage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. Access can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facilitated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4948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establishing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monitoring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implemented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948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DA494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0670A" w:rsidRDefault="0040670A" w:rsidP="00DA4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670A" w:rsidRPr="00DA4948" w:rsidRDefault="0040670A" w:rsidP="00406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REFERENCE:</w:t>
      </w:r>
      <w:r w:rsidRPr="0040670A">
        <w:t xml:space="preserve"> </w:t>
      </w:r>
      <w:hyperlink r:id="rId4" w:history="1">
        <w:r w:rsidR="009A4AFF" w:rsidRPr="003066E5">
          <w:rPr>
            <w:rStyle w:val="Kpr"/>
            <w:rFonts w:ascii="Times New Roman" w:hAnsi="Times New Roman" w:cs="Times New Roman"/>
            <w:sz w:val="24"/>
            <w:szCs w:val="24"/>
          </w:rPr>
          <w:t>www.wikipedi.com</w:t>
        </w:r>
      </w:hyperlink>
      <w:r w:rsidR="009A4AFF">
        <w:rPr>
          <w:rFonts w:ascii="Times New Roman" w:hAnsi="Times New Roman" w:cs="Times New Roman"/>
          <w:sz w:val="24"/>
          <w:szCs w:val="24"/>
        </w:rPr>
        <w:t xml:space="preserve"> </w:t>
      </w:r>
      <w:r w:rsidR="009A4AFF" w:rsidRPr="009A4AFF">
        <w:rPr>
          <w:rFonts w:ascii="Times New Roman" w:hAnsi="Times New Roman" w:cs="Times New Roman"/>
          <w:sz w:val="24"/>
          <w:szCs w:val="24"/>
        </w:rPr>
        <w:t>https://imuna.org/nhsmun/nyc/committees/sochum-social-humanitarian-cultural-committee/</w:t>
      </w:r>
    </w:p>
    <w:sectPr w:rsidR="0040670A" w:rsidRPr="00DA4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48"/>
    <w:rsid w:val="00344BC9"/>
    <w:rsid w:val="003A4100"/>
    <w:rsid w:val="0040670A"/>
    <w:rsid w:val="005B4574"/>
    <w:rsid w:val="00816FA9"/>
    <w:rsid w:val="008806BD"/>
    <w:rsid w:val="009A4AFF"/>
    <w:rsid w:val="00DA4948"/>
    <w:rsid w:val="00E7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AB331-AFB0-48C0-BA94-A596E887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457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A4A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kipedi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</dc:creator>
  <cp:lastModifiedBy>Microsoft hesabı</cp:lastModifiedBy>
  <cp:revision>2</cp:revision>
  <dcterms:created xsi:type="dcterms:W3CDTF">2024-12-17T09:17:00Z</dcterms:created>
  <dcterms:modified xsi:type="dcterms:W3CDTF">2024-12-17T09:17:00Z</dcterms:modified>
</cp:coreProperties>
</file>