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4189" w14:textId="27EFBA11" w:rsidR="00785098" w:rsidRPr="00965CC4" w:rsidRDefault="00785098" w:rsidP="00DF0974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1D15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E1D15">
        <w:rPr>
          <w:rFonts w:ascii="Times New Roman" w:hAnsi="Times New Roman" w:cs="Times New Roman"/>
          <w:sz w:val="24"/>
          <w:szCs w:val="24"/>
        </w:rPr>
        <w:t xml:space="preserve">: </w:t>
      </w:r>
      <w:r w:rsidRPr="002E1D15">
        <w:rPr>
          <w:rFonts w:ascii="Times New Roman" w:hAnsi="Times New Roman" w:cs="Times New Roman"/>
          <w:color w:val="191919"/>
          <w:sz w:val="24"/>
          <w:szCs w:val="24"/>
        </w:rPr>
        <w:t xml:space="preserve">United Nations Framework </w:t>
      </w:r>
      <w:proofErr w:type="spellStart"/>
      <w:r w:rsidRPr="002E1D15">
        <w:rPr>
          <w:rFonts w:ascii="Times New Roman" w:hAnsi="Times New Roman" w:cs="Times New Roman"/>
          <w:color w:val="191919"/>
          <w:sz w:val="24"/>
          <w:szCs w:val="24"/>
        </w:rPr>
        <w:t>Convention</w:t>
      </w:r>
      <w:proofErr w:type="spellEnd"/>
      <w:r w:rsidRPr="002E1D15">
        <w:rPr>
          <w:rFonts w:ascii="Times New Roman" w:hAnsi="Times New Roman" w:cs="Times New Roman"/>
          <w:color w:val="191919"/>
          <w:sz w:val="24"/>
          <w:szCs w:val="24"/>
        </w:rPr>
        <w:t xml:space="preserve"> On </w:t>
      </w:r>
      <w:proofErr w:type="spellStart"/>
      <w:r w:rsidRPr="002E1D15">
        <w:rPr>
          <w:rFonts w:ascii="Times New Roman" w:hAnsi="Times New Roman" w:cs="Times New Roman"/>
          <w:color w:val="191919"/>
          <w:sz w:val="24"/>
          <w:szCs w:val="24"/>
        </w:rPr>
        <w:t>Climate</w:t>
      </w:r>
      <w:proofErr w:type="spellEnd"/>
      <w:r w:rsidRPr="002E1D15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E1D15">
        <w:rPr>
          <w:rFonts w:ascii="Times New Roman" w:hAnsi="Times New Roman" w:cs="Times New Roman"/>
          <w:color w:val="191919"/>
          <w:sz w:val="24"/>
          <w:szCs w:val="24"/>
        </w:rPr>
        <w:t>Change</w:t>
      </w:r>
      <w:proofErr w:type="spellEnd"/>
      <w:r w:rsidRPr="002E1D15">
        <w:rPr>
          <w:rFonts w:ascii="Times New Roman" w:hAnsi="Times New Roman" w:cs="Times New Roman"/>
          <w:color w:val="191919"/>
          <w:sz w:val="24"/>
          <w:szCs w:val="24"/>
        </w:rPr>
        <w:t xml:space="preserve"> (U</w:t>
      </w:r>
      <w:r w:rsidRPr="002E1D15">
        <w:rPr>
          <w:rFonts w:ascii="Times New Roman" w:hAnsi="Times New Roman" w:cs="Times New Roman"/>
          <w:sz w:val="24"/>
          <w:szCs w:val="24"/>
        </w:rPr>
        <w:t>NFCCC)</w:t>
      </w:r>
    </w:p>
    <w:p w14:paraId="6063FAA3" w14:textId="5151BAC2" w:rsidR="00785098" w:rsidRPr="00965CC4" w:rsidRDefault="00785098" w:rsidP="00DF097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CC4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965C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5CC4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96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C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CC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965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5CC4"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 w:rsidRPr="00965CC4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proofErr w:type="gramEnd"/>
      <w:r w:rsidRPr="0096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CC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965C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65CC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96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CC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965C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EAF45" w14:textId="77777777" w:rsidR="007D3B88" w:rsidRDefault="007D3B88" w:rsidP="00DF0974">
      <w:pPr>
        <w:spacing w:before="120" w:after="120" w:line="240" w:lineRule="auto"/>
        <w:ind w:left="567" w:righ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1C004D" w14:textId="1C0372FA" w:rsidR="00DF0974" w:rsidRPr="00DF0974" w:rsidRDefault="00DF0974" w:rsidP="00DF0974">
      <w:pPr>
        <w:spacing w:before="120" w:after="120" w:line="240" w:lineRule="auto"/>
        <w:ind w:left="56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974">
        <w:rPr>
          <w:rFonts w:ascii="Times New Roman" w:hAnsi="Times New Roman" w:cs="Times New Roman"/>
          <w:sz w:val="24"/>
          <w:szCs w:val="24"/>
        </w:rPr>
        <w:t xml:space="preserve">South of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Colombia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sceneries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Discover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wonders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Amazon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Andes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Caribbean,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Bogata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Medellin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mix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showing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indigenous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influences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Spanish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legacies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faced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Colombia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economies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popular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spots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dealing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>.</w:t>
      </w:r>
    </w:p>
    <w:p w14:paraId="56444AA2" w14:textId="77777777" w:rsidR="00DF0974" w:rsidRPr="00DF0974" w:rsidRDefault="00DF0974" w:rsidP="00DF0974">
      <w:pPr>
        <w:spacing w:before="120" w:after="120" w:line="240" w:lineRule="auto"/>
        <w:ind w:left="567" w:righ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F01FB1" w14:textId="77777777" w:rsidR="00DF0974" w:rsidRPr="00DF0974" w:rsidRDefault="00DF0974" w:rsidP="00DF0974">
      <w:pPr>
        <w:spacing w:before="120" w:after="120" w:line="240" w:lineRule="auto"/>
        <w:ind w:left="56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97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relied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fossil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fuels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damaged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shortages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. But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as solar,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hydropower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Kenya; it has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Colombia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adding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solar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backing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2030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Paris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encourages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cleaner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>.</w:t>
      </w:r>
    </w:p>
    <w:p w14:paraId="5AFC7FEC" w14:textId="77777777" w:rsidR="00DF0974" w:rsidRPr="00DF0974" w:rsidRDefault="00DF0974" w:rsidP="00DF0974">
      <w:pPr>
        <w:spacing w:before="120" w:after="120" w:line="240" w:lineRule="auto"/>
        <w:ind w:left="567" w:righ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D9607B" w14:textId="2A6D1185" w:rsidR="00785098" w:rsidRDefault="00DF0974" w:rsidP="00DF0974">
      <w:pPr>
        <w:spacing w:before="120" w:after="120" w:line="240" w:lineRule="auto"/>
        <w:ind w:left="56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974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energies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lowering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helping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Colombia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has set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targets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15% of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non-hydro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renewables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2030.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, solar,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Guajira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regard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extending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Colambia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adopted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solar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microgrids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financing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, transfer of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since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persist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energies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underpinning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attracting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investments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helping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transfer of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Colombia's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commitment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achieving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, in an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sense,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974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DF0974">
        <w:rPr>
          <w:rFonts w:ascii="Times New Roman" w:hAnsi="Times New Roman" w:cs="Times New Roman"/>
          <w:sz w:val="24"/>
          <w:szCs w:val="24"/>
        </w:rPr>
        <w:t>.</w:t>
      </w:r>
    </w:p>
    <w:p w14:paraId="2E0920DF" w14:textId="2F3EE17B" w:rsidR="00017288" w:rsidRDefault="00017288" w:rsidP="00017288">
      <w:pPr>
        <w:spacing w:before="120" w:after="12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1A5CF6B0" w14:textId="2E8DF59B" w:rsidR="00017288" w:rsidRDefault="00017288" w:rsidP="00017288">
      <w:pPr>
        <w:spacing w:before="120" w:after="12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14:paraId="1713FCE0" w14:textId="74D8CE60" w:rsidR="00017288" w:rsidRDefault="00017288" w:rsidP="00017288">
      <w:pPr>
        <w:spacing w:before="120" w:after="12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36CF7E8E" w14:textId="44B3D736" w:rsidR="00017288" w:rsidRPr="00776C8F" w:rsidRDefault="00017288" w:rsidP="00776C8F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Government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Colombia</w:t>
      </w:r>
      <w:proofErr w:type="spellEnd"/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(2019).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Energy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Transition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Law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Renewable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Energy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Targets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for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2030</w:t>
      </w:r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>Retrieved</w:t>
      </w:r>
      <w:proofErr w:type="spellEnd"/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5" w:tgtFrame="_new" w:history="1">
        <w:r w:rsidRPr="00776C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https://www.minenergia.gov.co</w:t>
        </w:r>
      </w:hyperlink>
    </w:p>
    <w:p w14:paraId="31CB30FA" w14:textId="019AF356" w:rsidR="00017288" w:rsidRPr="00776C8F" w:rsidRDefault="00017288" w:rsidP="00776C8F">
      <w:pPr>
        <w:pStyle w:val="ListeParagraf"/>
        <w:numPr>
          <w:ilvl w:val="0"/>
          <w:numId w:val="6"/>
        </w:numPr>
        <w:spacing w:before="120" w:after="12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International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Renewable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Energy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Agency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(IRENA)</w:t>
      </w:r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(2020).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Renewable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Energy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Latin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America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Caribbean: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Status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Opportunities</w:t>
      </w:r>
      <w:proofErr w:type="spellEnd"/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>Retrieved</w:t>
      </w:r>
      <w:proofErr w:type="spellEnd"/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6" w:tgtFrame="_new" w:history="1">
        <w:r w:rsidRPr="00776C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https://www.irena.org</w:t>
        </w:r>
      </w:hyperlink>
    </w:p>
    <w:p w14:paraId="4F9BCA0D" w14:textId="68B0D12A" w:rsidR="00017288" w:rsidRPr="00776C8F" w:rsidRDefault="00017288" w:rsidP="00776C8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lastRenderedPageBreak/>
        <w:t>Ministry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Mines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Energy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Colombia</w:t>
      </w:r>
      <w:proofErr w:type="spellEnd"/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(2021).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Colombia's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Renewable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Energy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Program: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Wind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Solar,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Biomass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Initiatives</w:t>
      </w:r>
      <w:proofErr w:type="spellEnd"/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>Retrieved</w:t>
      </w:r>
      <w:proofErr w:type="spellEnd"/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7" w:tgtFrame="_new" w:history="1">
        <w:r w:rsidRPr="00776C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https://www.minenergia.gov.co</w:t>
        </w:r>
      </w:hyperlink>
    </w:p>
    <w:p w14:paraId="7F73F6B4" w14:textId="26E484AE" w:rsidR="00017288" w:rsidRPr="00776C8F" w:rsidRDefault="00017288" w:rsidP="00776C8F">
      <w:pPr>
        <w:pStyle w:val="ListeParagraf"/>
        <w:numPr>
          <w:ilvl w:val="0"/>
          <w:numId w:val="6"/>
        </w:numPr>
        <w:spacing w:before="120" w:after="12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Latin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American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Energy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Organization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(OLADE)</w:t>
      </w:r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(2020).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Colombia's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Renewable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Energy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Landscape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Wind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Solar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Energy</w:t>
      </w:r>
      <w:proofErr w:type="spellEnd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Initiatives</w:t>
      </w:r>
      <w:proofErr w:type="spellEnd"/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>Retrieved</w:t>
      </w:r>
      <w:proofErr w:type="spellEnd"/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776C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8" w:tgtFrame="_new" w:history="1">
        <w:r w:rsidRPr="00776C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https://www.olade.org</w:t>
        </w:r>
      </w:hyperlink>
    </w:p>
    <w:p w14:paraId="53C3ECB8" w14:textId="215EFFEA" w:rsidR="00017288" w:rsidRPr="00017288" w:rsidRDefault="00017288" w:rsidP="00776C8F">
      <w:pPr>
        <w:pStyle w:val="ListeParagraf"/>
        <w:numPr>
          <w:ilvl w:val="0"/>
          <w:numId w:val="6"/>
        </w:numPr>
        <w:spacing w:before="120" w:after="12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288">
        <w:rPr>
          <w:rStyle w:val="Vurgu"/>
          <w:sz w:val="24"/>
          <w:szCs w:val="24"/>
        </w:rPr>
        <w:t xml:space="preserve">United Nations Environment </w:t>
      </w:r>
      <w:proofErr w:type="spellStart"/>
      <w:r w:rsidRPr="00017288">
        <w:rPr>
          <w:rStyle w:val="Vurgu"/>
          <w:sz w:val="24"/>
          <w:szCs w:val="24"/>
        </w:rPr>
        <w:t>Programme</w:t>
      </w:r>
      <w:proofErr w:type="spellEnd"/>
      <w:r w:rsidRPr="00017288">
        <w:rPr>
          <w:rStyle w:val="Vurgu"/>
          <w:sz w:val="24"/>
          <w:szCs w:val="24"/>
        </w:rPr>
        <w:t xml:space="preserve"> (UNEP)</w:t>
      </w:r>
      <w:r w:rsidRPr="00017288">
        <w:rPr>
          <w:sz w:val="24"/>
          <w:szCs w:val="24"/>
        </w:rPr>
        <w:t xml:space="preserve">. (2020). </w:t>
      </w:r>
      <w:proofErr w:type="spellStart"/>
      <w:r w:rsidRPr="00017288">
        <w:rPr>
          <w:rStyle w:val="Vurgu"/>
          <w:sz w:val="24"/>
          <w:szCs w:val="24"/>
        </w:rPr>
        <w:t>Renewables</w:t>
      </w:r>
      <w:proofErr w:type="spellEnd"/>
      <w:r w:rsidRPr="00017288">
        <w:rPr>
          <w:rStyle w:val="Vurgu"/>
          <w:sz w:val="24"/>
          <w:szCs w:val="24"/>
        </w:rPr>
        <w:t xml:space="preserve"> 2020: Global </w:t>
      </w:r>
      <w:proofErr w:type="spellStart"/>
      <w:r w:rsidRPr="00017288">
        <w:rPr>
          <w:rStyle w:val="Vurgu"/>
          <w:sz w:val="24"/>
          <w:szCs w:val="24"/>
        </w:rPr>
        <w:t>Status</w:t>
      </w:r>
      <w:proofErr w:type="spellEnd"/>
      <w:r w:rsidRPr="00017288">
        <w:rPr>
          <w:rStyle w:val="Vurgu"/>
          <w:sz w:val="24"/>
          <w:szCs w:val="24"/>
        </w:rPr>
        <w:t xml:space="preserve"> Report</w:t>
      </w:r>
      <w:r w:rsidRPr="00017288">
        <w:rPr>
          <w:sz w:val="24"/>
          <w:szCs w:val="24"/>
        </w:rPr>
        <w:t xml:space="preserve">. </w:t>
      </w:r>
      <w:proofErr w:type="spellStart"/>
      <w:r w:rsidRPr="00017288">
        <w:rPr>
          <w:sz w:val="24"/>
          <w:szCs w:val="24"/>
        </w:rPr>
        <w:t>Retrieved</w:t>
      </w:r>
      <w:proofErr w:type="spellEnd"/>
      <w:r w:rsidRPr="00017288">
        <w:rPr>
          <w:sz w:val="24"/>
          <w:szCs w:val="24"/>
        </w:rPr>
        <w:t xml:space="preserve"> </w:t>
      </w:r>
      <w:proofErr w:type="spellStart"/>
      <w:r w:rsidRPr="00017288">
        <w:rPr>
          <w:sz w:val="24"/>
          <w:szCs w:val="24"/>
        </w:rPr>
        <w:t>from</w:t>
      </w:r>
      <w:proofErr w:type="spellEnd"/>
      <w:r w:rsidRPr="00017288">
        <w:rPr>
          <w:sz w:val="24"/>
          <w:szCs w:val="24"/>
        </w:rPr>
        <w:t xml:space="preserve"> </w:t>
      </w:r>
      <w:hyperlink r:id="rId9" w:tgtFrame="_new" w:history="1">
        <w:r w:rsidRPr="00017288">
          <w:rPr>
            <w:rStyle w:val="Kpr"/>
            <w:sz w:val="24"/>
            <w:szCs w:val="24"/>
          </w:rPr>
          <w:t>https://www.unep.org</w:t>
        </w:r>
      </w:hyperlink>
      <w:r w:rsidRPr="00017288">
        <w:rPr>
          <w:sz w:val="24"/>
          <w:szCs w:val="24"/>
        </w:rPr>
        <w:t xml:space="preserve"> </w:t>
      </w:r>
    </w:p>
    <w:p w14:paraId="04957F95" w14:textId="764C37F0" w:rsidR="00017288" w:rsidRPr="00017288" w:rsidRDefault="00017288" w:rsidP="00017288">
      <w:pPr>
        <w:spacing w:before="120" w:after="12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50AF6F5" w14:textId="77777777" w:rsidR="00017288" w:rsidRPr="00017288" w:rsidRDefault="00017288" w:rsidP="00017288">
      <w:pPr>
        <w:spacing w:before="120" w:after="12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017288" w:rsidRPr="00017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247F6"/>
    <w:multiLevelType w:val="hybridMultilevel"/>
    <w:tmpl w:val="CE227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2061B"/>
    <w:multiLevelType w:val="hybridMultilevel"/>
    <w:tmpl w:val="CE0E9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33006"/>
    <w:multiLevelType w:val="hybridMultilevel"/>
    <w:tmpl w:val="A86EFE3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16AB"/>
    <w:multiLevelType w:val="hybridMultilevel"/>
    <w:tmpl w:val="850A64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1A8"/>
    <w:multiLevelType w:val="hybridMultilevel"/>
    <w:tmpl w:val="806EA2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C6F01"/>
    <w:multiLevelType w:val="hybridMultilevel"/>
    <w:tmpl w:val="749E4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B4049"/>
    <w:multiLevelType w:val="hybridMultilevel"/>
    <w:tmpl w:val="D9CE6D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76"/>
    <w:rsid w:val="00017288"/>
    <w:rsid w:val="005C3F15"/>
    <w:rsid w:val="005F7176"/>
    <w:rsid w:val="00776C8F"/>
    <w:rsid w:val="00785098"/>
    <w:rsid w:val="007D3B88"/>
    <w:rsid w:val="00D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A0FD"/>
  <w15:chartTrackingRefBased/>
  <w15:docId w15:val="{7C2D7D86-6BD9-4E37-B1D6-CBDB6D8C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0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85098"/>
    <w:rPr>
      <w:b/>
      <w:bCs/>
    </w:rPr>
  </w:style>
  <w:style w:type="character" w:styleId="Vurgu">
    <w:name w:val="Emphasis"/>
    <w:basedOn w:val="VarsaylanParagrafYazTipi"/>
    <w:uiPriority w:val="20"/>
    <w:qFormat/>
    <w:rsid w:val="00017288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01728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17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ad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energia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ena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nenergia.gov.c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ep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Metin</dc:creator>
  <cp:keywords/>
  <dc:description/>
  <cp:lastModifiedBy>Tuğçe Metin</cp:lastModifiedBy>
  <cp:revision>10</cp:revision>
  <dcterms:created xsi:type="dcterms:W3CDTF">2024-12-13T09:38:00Z</dcterms:created>
  <dcterms:modified xsi:type="dcterms:W3CDTF">2024-12-18T11:33:00Z</dcterms:modified>
</cp:coreProperties>
</file>