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4F" w:rsidRPr="00B01E4F" w:rsidRDefault="00B01E4F" w:rsidP="00B01E4F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Introduction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  <w:t xml:space="preserve">As a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nation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with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vast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natural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resources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,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Mexico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is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committed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to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addressing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climate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change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transitioning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to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renewable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energy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sources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.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Our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unique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geographic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location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provides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access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to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abundant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solar,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wind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,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hydro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,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and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geothermal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energy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potential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,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making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renewable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energy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not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only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an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environmental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necessity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but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also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a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cornerstone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of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Mexico’s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economic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and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social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development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.</w:t>
      </w:r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Current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Situation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Mexico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has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taken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significant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strides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in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renewable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energy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development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over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past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decade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. As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delegate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of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Mexico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, I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would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like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to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emphasize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country’s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commitment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to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this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cause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.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With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its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vast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geography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and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abundant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natural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resources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,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Mexico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has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immense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potential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for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renewable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energy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production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,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particularly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in solar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and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wind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energy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.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In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line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with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its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commitment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to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2015 Paris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Climate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Agreement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,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Mexico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has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pledged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to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generate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35% of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its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energy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from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renewable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sources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2030. As of 2023,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renewable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energy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accounts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for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approximately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30% of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Mexico's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electricity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,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with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solar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and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wind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energy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leading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growth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.</w:t>
      </w:r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However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,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challenges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remain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,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including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inconsistent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regulatory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frameworks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,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limited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private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investment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,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and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need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for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better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energy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storage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solutions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.</w:t>
      </w:r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Opportunities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in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Renewable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Energy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  <w:t xml:space="preserve">1. Solar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Energy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: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Mexico's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geographic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location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near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equator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makes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it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one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of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world’s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most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favorable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regions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for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solar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power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.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With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approximately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300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days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of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sunshine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annually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,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Mexico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has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potential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to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generate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significant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solar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energy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,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particularly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in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regions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like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Sonora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and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Baja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California.</w:t>
      </w:r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  <w:t xml:space="preserve">2.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Geothermal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Energy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: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With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active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volcanic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regions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,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Mexico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is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one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of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top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geothermal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energy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producers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worldwide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.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Increased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investment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in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geothermal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technologies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can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unlock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further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potential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.</w:t>
      </w:r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Mexico's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International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Commitments</w:t>
      </w:r>
      <w:proofErr w:type="spellEnd"/>
    </w:p>
    <w:p w:rsidR="00B01E4F" w:rsidRPr="00B01E4F" w:rsidRDefault="00B01E4F" w:rsidP="00B01E4F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Mexico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is a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signatory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to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Paris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Agreement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,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committing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to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reducing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greenhouse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gas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emissions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22%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and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black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carbon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emissions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51%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2030.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country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also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collaborates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with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international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organizations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such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as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International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Renewable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Energy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Agency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and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participates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in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initiatives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like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Clean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Energy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Ministerial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.</w:t>
      </w:r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Proposed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Solutions</w:t>
      </w:r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  <w:t xml:space="preserve">1.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Enhancing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Private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Sector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Participation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: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Mexico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encourages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partnerships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between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public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and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private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sectors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to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fund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renewable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energy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projects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and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foster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innovation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.</w:t>
      </w:r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  <w:t xml:space="preserve">2.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Strengthening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Regulatory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Frameworks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: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Developing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clear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and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consistent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policies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will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create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a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stable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environment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for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investors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and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ensure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growth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of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renewable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energy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.</w:t>
      </w:r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lastRenderedPageBreak/>
        <w:br/>
        <w:t xml:space="preserve">3.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Investing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in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Research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and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Development: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Mexico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will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allocate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resources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to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explore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advancements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in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energy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storage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,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grid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integration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,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and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renewable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energy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technologies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.</w:t>
      </w:r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Conclusion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Mexico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reaffirms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its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commitment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to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expanding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renewable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energy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use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,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addressing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climate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change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,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and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achieving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a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sustainable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future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.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We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urge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member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states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to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work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together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in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promoting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green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energy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transitions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and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creating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an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equitable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,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sustainable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world</w:t>
      </w:r>
      <w:proofErr w:type="spellEnd"/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.</w:t>
      </w:r>
    </w:p>
    <w:p w:rsidR="00B01E4F" w:rsidRPr="00B01E4F" w:rsidRDefault="00B01E4F" w:rsidP="00B01E4F">
      <w:pPr>
        <w:spacing w:line="240" w:lineRule="auto"/>
        <w:textAlignment w:val="bottom"/>
        <w:rPr>
          <w:rFonts w:ascii="Arial" w:eastAsia="Times New Roman" w:hAnsi="Arial" w:cs="Arial"/>
          <w:color w:val="FFFFFF"/>
          <w:sz w:val="27"/>
          <w:szCs w:val="27"/>
          <w:lang w:eastAsia="tr-TR"/>
        </w:rPr>
      </w:pPr>
      <w:r w:rsidRPr="00B01E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  <w:t> </w:t>
      </w:r>
      <w:bookmarkStart w:id="0" w:name="_GoBack"/>
      <w:bookmarkEnd w:id="0"/>
    </w:p>
    <w:p w:rsidR="00410174" w:rsidRDefault="00B01E4F"/>
    <w:sectPr w:rsidR="00410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4F"/>
    <w:rsid w:val="003E7DB1"/>
    <w:rsid w:val="00804C23"/>
    <w:rsid w:val="00B0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0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1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0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1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98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0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1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60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8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26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50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81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47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915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22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811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1536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260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620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111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4832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9720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331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89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43985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81319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86376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09804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3958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46660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0295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7936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3937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4834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02542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9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9146">
                  <w:marLeft w:val="0"/>
                  <w:marRight w:val="-10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safir-2@outlook.com</dc:creator>
  <cp:lastModifiedBy>safir-2@outlook.com</cp:lastModifiedBy>
  <cp:revision>1</cp:revision>
  <dcterms:created xsi:type="dcterms:W3CDTF">2024-12-20T12:12:00Z</dcterms:created>
  <dcterms:modified xsi:type="dcterms:W3CDTF">2024-12-20T12:14:00Z</dcterms:modified>
</cp:coreProperties>
</file>